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39" w:rsidRDefault="00722039" w:rsidP="00722039">
      <w:pPr>
        <w:shd w:val="clear" w:color="auto" w:fill="F4B083" w:themeFill="accent2" w:themeFillTint="99"/>
        <w:spacing w:after="0" w:line="240" w:lineRule="auto"/>
        <w:ind w:right="-1372"/>
        <w:jc w:val="center"/>
        <w:outlineLvl w:val="2"/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</w:pPr>
      <w:r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  <w:t xml:space="preserve">Προσκλήσεις Οικονομικής Επιτροπή </w:t>
      </w:r>
    </w:p>
    <w:p w:rsidR="00722039" w:rsidRDefault="00722039" w:rsidP="00722039">
      <w:pPr>
        <w:shd w:val="clear" w:color="auto" w:fill="F4B083" w:themeFill="accent2" w:themeFillTint="99"/>
        <w:spacing w:after="0" w:line="240" w:lineRule="auto"/>
        <w:ind w:right="-1372"/>
        <w:jc w:val="center"/>
        <w:outlineLvl w:val="2"/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</w:pPr>
      <w:r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  <w:t>Δήμου Αλιάρτου – Θεσπιέων</w:t>
      </w:r>
    </w:p>
    <w:p w:rsidR="00722039" w:rsidRPr="00722039" w:rsidRDefault="00722039" w:rsidP="00722039">
      <w:pPr>
        <w:shd w:val="clear" w:color="auto" w:fill="F4B083" w:themeFill="accent2" w:themeFillTint="99"/>
        <w:spacing w:after="0" w:line="240" w:lineRule="auto"/>
        <w:ind w:right="-1372"/>
        <w:jc w:val="center"/>
        <w:outlineLvl w:val="2"/>
        <w:rPr>
          <w:rFonts w:eastAsia="Times New Roman" w:cstheme="minorHAnsi"/>
          <w:b/>
          <w:bCs/>
          <w:sz w:val="48"/>
          <w:szCs w:val="48"/>
          <w:lang w:eastAsia="el-GR"/>
        </w:rPr>
      </w:pPr>
      <w:r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  <w:t xml:space="preserve"> </w:t>
      </w:r>
      <w:r w:rsidRPr="00722039"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  <w:t>Έτος 2015</w:t>
      </w: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bookmarkStart w:id="0" w:name="_GoBack"/>
      <w:bookmarkEnd w:id="0"/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28η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4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 για τακτική συνεδρίαση του σώματος στις 22.10.2015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18.10.2015)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27η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5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13.10.2015 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09.10.2015)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26η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6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 για τακτική συνεδρίαση του σώματος στις 08.10.2015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02.10.2015)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25η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7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 για τακτική συνεδρίαση του σώματος στις 28.09.2015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23.09.2015)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24η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8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 για τακτική συνεδρίαση του σώματος στις 21.09.2015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17.09.2015)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23η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9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 για τακτική συνεδρίαση του σώματος στις 15.09.2015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11.09.2015)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22η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0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11.09.2015 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07.09.2015)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21η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1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 για τακτική συνεδρίαση του σώματος στις 07.09.2015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03.09.2015)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20η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2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28.08.2015 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24.08.2015)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lastRenderedPageBreak/>
        <w:t>19η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3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 για τακτική συνεδρίαση του σώματος στις 11.08.2015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07.08.2015)</w:t>
      </w: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18η </w:t>
      </w:r>
      <w:proofErr w:type="spellStart"/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συνεδρίαση:</w:t>
      </w:r>
      <w:hyperlink r:id="rId14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</w:t>
        </w:r>
        <w:proofErr w:type="spellEnd"/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για τακτική συνεδρίαση του σώματος στις 24/07/2015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20.07.2015)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17η </w:t>
      </w:r>
      <w:proofErr w:type="spellStart"/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συνεδρίαση:</w:t>
      </w:r>
      <w:hyperlink r:id="rId15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</w:t>
        </w:r>
        <w:proofErr w:type="spellEnd"/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για τακτική συνεδρίαση του σώματος στις 20/07/2015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20.07.2015)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16η </w:t>
      </w:r>
      <w:proofErr w:type="spellStart"/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συνεδρίαση:</w:t>
      </w:r>
      <w:hyperlink r:id="rId16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</w:t>
        </w:r>
        <w:proofErr w:type="spellEnd"/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για έκτακτη συνεδρίαση του σώματος στις 15/07/2015 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15.07.2015)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15η </w:t>
      </w:r>
      <w:proofErr w:type="spellStart"/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συνεδρίαση:</w:t>
      </w:r>
      <w:hyperlink r:id="rId17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</w:t>
        </w:r>
        <w:proofErr w:type="spellEnd"/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για τακτική συνεδρίαση του σώματος στις 07/07/2015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03.07.2015)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14η </w:t>
      </w:r>
      <w:proofErr w:type="spellStart"/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συνεδρίαση:</w:t>
      </w:r>
      <w:hyperlink r:id="rId18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</w:t>
        </w:r>
        <w:proofErr w:type="spellEnd"/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για τακτική συνεδρίαση του σώματος στις 12/06/2015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08.06.2015)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13η </w:t>
      </w:r>
      <w:proofErr w:type="spellStart"/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συνεδρίαση:</w:t>
      </w:r>
      <w:hyperlink r:id="rId19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</w:t>
        </w:r>
        <w:proofErr w:type="spellEnd"/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για τακτική συνεδρίαση του σώματος στις 05/06/2015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29.05.2015)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12η </w:t>
      </w:r>
      <w:proofErr w:type="spellStart"/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συνεδρίαση:</w:t>
      </w:r>
      <w:hyperlink r:id="rId20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</w:t>
        </w:r>
        <w:proofErr w:type="spellEnd"/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για τακτική συνεδρίαση του σώματος στις 15/05/2015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11.05.2015)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11η </w:t>
      </w:r>
      <w:proofErr w:type="spellStart"/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συνεδρίαση:</w:t>
      </w:r>
      <w:hyperlink r:id="rId21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Πρόσκληση</w:t>
        </w:r>
        <w:proofErr w:type="spellEnd"/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για τακτική συνεδρίαση του σώματος στις 06/05/2015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02.05.2015)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10η συνεδρίαση:</w:t>
      </w:r>
      <w:hyperlink r:id="rId22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Πρόσκληση για τακτική συνεδρίαση του σώματος στις 23/04/2015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27.04.2015)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9η συνεδρίαση:</w:t>
      </w:r>
      <w:hyperlink r:id="rId23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Πρόσκληση για τακτική συνεδρίαση του σώματος στις 16/04/2015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15.04.2015)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lastRenderedPageBreak/>
        <w:t>8η συνεδρίαση:</w:t>
      </w:r>
      <w:hyperlink r:id="rId24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Πρόσκληση για τακτική συνεδρίαση του σώματος στις 01/04/2015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30.03.2015)</w:t>
      </w: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7η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25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23/03/2015 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19.03.2015)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6η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26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09/03/2015 </w:t>
        </w:r>
      </w:hyperlink>
      <w:r w:rsidRPr="00722039">
        <w:rPr>
          <w:rFonts w:eastAsia="Times New Roman" w:cstheme="minorHAnsi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sz w:val="24"/>
          <w:szCs w:val="24"/>
          <w:lang w:eastAsia="el-GR"/>
        </w:rPr>
        <w:t>. ανάρτησης: 05.03.2015)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5η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27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18/02/2015 </w:t>
        </w:r>
      </w:hyperlink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. ανάρτησης: 13.02.2015)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4η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28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03/02/2015 </w:t>
        </w:r>
      </w:hyperlink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. ανάρτησης: 30.01.2015)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3η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29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27/01/2015 </w:t>
        </w:r>
      </w:hyperlink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. ανάρτησης: 23.01.2015)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2η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30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21/01/2015 </w:t>
        </w:r>
      </w:hyperlink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. ανάρτησης: 16.01.2015)</w:t>
      </w: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</w:p>
    <w:p w:rsidR="00722039" w:rsidRPr="00722039" w:rsidRDefault="00722039" w:rsidP="00722039">
      <w:pPr>
        <w:spacing w:after="0" w:line="360" w:lineRule="auto"/>
        <w:ind w:right="-953"/>
        <w:rPr>
          <w:rFonts w:eastAsia="Times New Roman" w:cstheme="minorHAnsi"/>
          <w:sz w:val="24"/>
          <w:szCs w:val="24"/>
          <w:lang w:eastAsia="el-GR"/>
        </w:rPr>
      </w:pPr>
      <w:r w:rsidRPr="00722039">
        <w:rPr>
          <w:rFonts w:eastAsia="Times New Roman" w:cstheme="minorHAnsi"/>
          <w:b/>
          <w:bCs/>
          <w:sz w:val="24"/>
          <w:szCs w:val="24"/>
          <w:lang w:eastAsia="el-GR"/>
        </w:rPr>
        <w:t>1η συνεδρίαση:</w:t>
      </w:r>
      <w:r w:rsidRPr="00722039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31" w:history="1">
        <w:r w:rsidRPr="0072203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13/01/2015 </w:t>
        </w:r>
      </w:hyperlink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(</w:t>
      </w:r>
      <w:proofErr w:type="spellStart"/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Ημ</w:t>
      </w:r>
      <w:proofErr w:type="spellEnd"/>
      <w:r w:rsidRPr="00722039">
        <w:rPr>
          <w:rFonts w:eastAsia="Times New Roman" w:cstheme="minorHAnsi"/>
          <w:color w:val="000000"/>
          <w:sz w:val="24"/>
          <w:szCs w:val="24"/>
          <w:lang w:eastAsia="el-GR"/>
        </w:rPr>
        <w:t>. ανάρτησης: 09.01.2015)</w:t>
      </w:r>
    </w:p>
    <w:p w:rsidR="00F779CE" w:rsidRPr="00722039" w:rsidRDefault="00F779CE" w:rsidP="00722039">
      <w:pPr>
        <w:spacing w:after="0" w:line="360" w:lineRule="auto"/>
        <w:ind w:right="-953"/>
        <w:rPr>
          <w:rFonts w:cstheme="minorHAnsi"/>
          <w:sz w:val="24"/>
          <w:szCs w:val="24"/>
        </w:rPr>
      </w:pPr>
    </w:p>
    <w:sectPr w:rsidR="00F779CE" w:rsidRPr="00722039" w:rsidSect="00722039">
      <w:pgSz w:w="11906" w:h="16838"/>
      <w:pgMar w:top="1440" w:right="269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39"/>
    <w:rsid w:val="004E4CC3"/>
    <w:rsid w:val="00722039"/>
    <w:rsid w:val="00E5704F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9E51-EB38-4FC2-93A8-EC48CA08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722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2203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722039"/>
    <w:rPr>
      <w:b/>
      <w:bCs/>
    </w:rPr>
  </w:style>
  <w:style w:type="paragraph" w:styleId="Web">
    <w:name w:val="Normal (Web)"/>
    <w:basedOn w:val="a"/>
    <w:uiPriority w:val="99"/>
    <w:semiHidden/>
    <w:unhideWhenUsed/>
    <w:rsid w:val="0072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rtos.gov.gr/new/wp-content/uploads/2015/06/&#928;&#929;&#927;&#931;&#922;&#923;&#919;&#931;&#919;-24-&#927;&#917;.pdf" TargetMode="External"/><Relationship Id="rId13" Type="http://schemas.openxmlformats.org/officeDocument/2006/relationships/hyperlink" Target="http://www.aliartos.gov.gr/new/wp-content/uploads/2015/06/&#928;&#929;&#927;&#931;&#922;&#923;&#919;&#931;&#919;-19-&#927;&#917;.pdf" TargetMode="External"/><Relationship Id="rId18" Type="http://schemas.openxmlformats.org/officeDocument/2006/relationships/hyperlink" Target="http://www.aliartos.gov.gr/new/wp-content/uploads/2015/06/&#928;&#929;&#927;&#931;&#922;&#923;&#919;&#931;&#919;-14&#951;&#962;-&#931;&#933;&#925;&#917;&#916;&#929;&#921;&#913;&#931;&#919;&#931;-&#927;&#921;&#922;-&#917;&#928;&#921;.pdf" TargetMode="External"/><Relationship Id="rId26" Type="http://schemas.openxmlformats.org/officeDocument/2006/relationships/hyperlink" Target="http://www.aliartos.gov.gr/new/wp-content/uploads/2015/06/&#928;&#929;&#927;&#931;&#922;&#923;&#919;&#931;&#919;-6&#951;&#962;-&#931;&#933;&#925;&#917;&#916;&#929;&#921;&#913;&#931;&#919;&#931;-&#927;&#921;&#922;-&#917;&#928;&#921;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iartos.gov.gr/new/wp-content/uploads/2015/06/&#928;&#929;&#927;&#931;&#922;&#923;&#919;&#931;&#919;-11&#951;&#962;-&#931;&#933;&#925;&#917;&#916;&#929;&#921;&#913;&#931;&#919;&#931;-&#927;&#921;&#922;-&#917;&#928;&#921;.pdf" TargetMode="External"/><Relationship Id="rId7" Type="http://schemas.openxmlformats.org/officeDocument/2006/relationships/hyperlink" Target="http://www.aliartos.gov.gr/new/wp-content/uploads/2015/06/&#928;&#929;&#927;&#931;&#922;&#923;&#919;&#931;&#919;-25-&#927;&#917;.pdf" TargetMode="External"/><Relationship Id="rId12" Type="http://schemas.openxmlformats.org/officeDocument/2006/relationships/hyperlink" Target="http://www.aliartos.gov.gr/new/wp-content/uploads/2015/06/&#928;&#929;&#927;&#931;&#922;&#923;&#919;&#931;&#919;-20-&#927;&#917;.pdf" TargetMode="External"/><Relationship Id="rId17" Type="http://schemas.openxmlformats.org/officeDocument/2006/relationships/hyperlink" Target="http://www.aliartos.gov.gr/new/wp-content/uploads/2015/06/&#928;&#929;&#927;&#931;&#922;&#923;&#919;&#931;&#919;-15&#951;&#962;-&#931;&#933;&#925;&#917;&#916;&#929;&#921;&#913;&#931;&#919;&#931;-&#927;&#921;&#922;-&#917;&#928;&#921;.pdf" TargetMode="External"/><Relationship Id="rId25" Type="http://schemas.openxmlformats.org/officeDocument/2006/relationships/hyperlink" Target="http://www.aliartos.gov.gr/new/wp-content/uploads/2015/06/&#928;&#929;&#927;&#931;&#922;&#923;&#919;&#931;&#919;-7&#951;&#962;-&#931;&#933;&#925;&#917;&#916;&#929;&#921;&#913;&#931;&#919;&#931;-&#927;&#921;&#922;-&#917;&#928;&#921;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liartos.gov.gr/new/wp-content/uploads/2015/06/&#928;&#929;&#927;&#931;&#922;&#923;&#919;&#931;&#919;-16&#951;&#962;-&#931;&#933;&#925;&#917;&#916;&#929;&#921;&#913;&#931;&#919;&#931;-&#927;&#921;&#922;-&#917;&#928;&#921;.pdf" TargetMode="External"/><Relationship Id="rId20" Type="http://schemas.openxmlformats.org/officeDocument/2006/relationships/hyperlink" Target="http://www.aliartos.gov.gr/new/wp-content/uploads/2015/06/&#928;&#929;&#927;&#931;&#922;&#923;&#919;&#931;&#919;-12-&#951;&#962;-&#931;&#933;&#925;&#917;&#916;&#929;&#921;&#913;&#931;&#919;&#931;-&#927;&#921;&#922;-&#917;&#928;&#921;.pdf" TargetMode="External"/><Relationship Id="rId29" Type="http://schemas.openxmlformats.org/officeDocument/2006/relationships/hyperlink" Target="http://www.aliartos.gov.gr/new/wp-content/uploads/2015/06/&#928;&#929;&#927;&#931;&#922;&#923;&#919;&#931;&#919;-3&#951;&#962;-&#931;&#933;&#925;&#917;&#916;&#929;&#921;&#913;&#931;&#919;&#931;-&#927;&#921;&#922;-&#917;&#928;&#921;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iartos.gov.gr/new/wp-content/uploads/2015/06/&#928;&#929;&#927;&#931;&#922;&#923;&#919;&#931;&#919;-26-&#927;&#917;.pdf" TargetMode="External"/><Relationship Id="rId11" Type="http://schemas.openxmlformats.org/officeDocument/2006/relationships/hyperlink" Target="http://www.aliartos.gov.gr/new/wp-content/uploads/2015/06/&#928;&#929;&#927;&#931;&#922;&#923;&#919;&#931;&#919;-21-&#927;&#917;.pdf" TargetMode="External"/><Relationship Id="rId24" Type="http://schemas.openxmlformats.org/officeDocument/2006/relationships/hyperlink" Target="http://www.aliartos.gov.gr/new/wp-content/uploads/2015/06/&#928;&#929;&#927;&#931;&#922;&#923;&#919;&#931;&#919;-8&#951;&#962;-&#931;&#933;&#925;&#917;&#916;&#929;&#921;&#913;&#931;&#919;&#931;-&#927;&#921;&#922;-&#917;&#928;&#921;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aliartos.gov.gr/new/wp-content/uploads/2015/06/&#928;&#929;&#927;&#931;&#922;&#923;&#919;&#931;&#919;-27-&#927;&#917;.pdf" TargetMode="External"/><Relationship Id="rId15" Type="http://schemas.openxmlformats.org/officeDocument/2006/relationships/hyperlink" Target="http://www.aliartos.gov.gr/new/wp-content/uploads/2015/06/&#928;&#929;&#927;&#931;&#922;&#923;&#919;&#931;&#919;-17&#951;&#962;-&#931;&#933;&#925;&#917;&#916;&#929;&#921;&#913;&#931;&#919;&#931;-&#927;&#921;&#922;-&#917;&#928;&#921;.pdf" TargetMode="External"/><Relationship Id="rId23" Type="http://schemas.openxmlformats.org/officeDocument/2006/relationships/hyperlink" Target="http://www.aliartos.gov.gr/new/wp-content/uploads/2015/06/&#928;&#929;&#927;&#931;&#922;&#923;&#919;&#931;&#919;-9&#951;&#962;-&#931;&#933;&#925;&#917;&#916;&#929;&#921;&#913;&#931;&#919;&#931;-&#927;&#921;&#922;-&#917;&#928;&#921;.pdf" TargetMode="External"/><Relationship Id="rId28" Type="http://schemas.openxmlformats.org/officeDocument/2006/relationships/hyperlink" Target="http://www.aliartos.gov.gr/new/wp-content/uploads/2015/06/&#928;&#929;&#927;&#931;&#922;&#923;&#919;&#931;&#919;-4&#951;&#962;-&#931;&#933;&#925;&#917;&#916;&#929;&#921;&#913;&#931;&#919;&#931;-&#927;&#921;&#922;-&#917;&#928;&#921;.pdf" TargetMode="External"/><Relationship Id="rId10" Type="http://schemas.openxmlformats.org/officeDocument/2006/relationships/hyperlink" Target="http://www.aliartos.gov.gr/new/wp-content/uploads/2015/06/&#928;&#929;&#927;&#931;&#922;&#923;&#919;&#931;&#919;-22-&#927;&#917;.pdf" TargetMode="External"/><Relationship Id="rId19" Type="http://schemas.openxmlformats.org/officeDocument/2006/relationships/hyperlink" Target="http://www.aliartos.gov.gr/new/wp-content/uploads/2015/06/&#928;&#929;&#927;&#931;&#922;&#923;&#919;&#931;&#919;-13&#951;&#962;-&#931;&#933;&#925;&#917;&#916;&#929;&#921;&#913;&#931;&#919;&#931;-&#927;&#921;&#922;-&#917;&#928;&#921;.pdf" TargetMode="External"/><Relationship Id="rId31" Type="http://schemas.openxmlformats.org/officeDocument/2006/relationships/hyperlink" Target="http://www.aliartos.gov.gr/new/wp-content/uploads/2015/06/&#928;&#929;&#927;&#931;&#922;&#923;&#919;&#931;&#919;-1&#951;&#962;-&#931;&#933;&#925;&#917;&#916;&#929;&#921;&#913;&#931;&#919;&#931;-&#927;&#921;&#922;-&#917;&#928;&#921;.pdf" TargetMode="External"/><Relationship Id="rId4" Type="http://schemas.openxmlformats.org/officeDocument/2006/relationships/hyperlink" Target="http://www.aliartos.gov.gr/new/wp-content/uploads/2015/06/&#928;&#929;&#927;&#931;&#922;&#923;&#919;&#931;&#919;-28-&#927;&#917;.pdf" TargetMode="External"/><Relationship Id="rId9" Type="http://schemas.openxmlformats.org/officeDocument/2006/relationships/hyperlink" Target="http://www.aliartos.gov.gr/new/wp-content/uploads/2015/06/&#928;&#929;&#927;&#931;&#922;&#923;&#919;&#931;&#919;-23-&#927;&#917;.pdf" TargetMode="External"/><Relationship Id="rId14" Type="http://schemas.openxmlformats.org/officeDocument/2006/relationships/hyperlink" Target="http://www.aliartos.gov.gr/new/wp-content/uploads/2015/06/&#928;&#929;&#927;&#931;&#922;&#923;&#919;&#931;&#919;-18-&#951;&#962;-&#931;&#933;&#925;&#917;&#916;&#929;&#921;&#913;&#931;&#919;&#931;-&#927;&#921;&#922;-&#917;&#928;&#921;.pdf" TargetMode="External"/><Relationship Id="rId22" Type="http://schemas.openxmlformats.org/officeDocument/2006/relationships/hyperlink" Target="http://www.aliartos.gov.gr/new/wp-content/uploads/2015/06/&#928;&#929;&#927;&#931;&#922;&#923;&#919;&#931;&#919;-10&#951;&#962;-&#931;&#933;&#925;&#917;&#916;&#929;&#921;&#913;&#931;&#919;&#931;-&#927;&#921;&#922;-&#917;&#928;&#921;.pdf" TargetMode="External"/><Relationship Id="rId27" Type="http://schemas.openxmlformats.org/officeDocument/2006/relationships/hyperlink" Target="http://www.aliartos.gov.gr/new/wp-content/uploads/2015/06/&#928;&#929;&#927;&#931;&#922;&#923;&#919;&#931;&#919;-5&#951;&#962;-&#931;&#933;&#925;&#917;&#916;&#929;&#921;&#913;&#931;&#919;&#931;-&#927;&#921;&#922;-&#917;&#928;&#921;.pdf" TargetMode="External"/><Relationship Id="rId30" Type="http://schemas.openxmlformats.org/officeDocument/2006/relationships/hyperlink" Target="http://www.aliartos.gov.gr/new/wp-content/uploads/2015/06/&#928;&#929;&#927;&#931;&#922;&#923;&#919;&#931;&#919;-2&#951;&#962;-&#931;&#933;&#925;&#917;&#916;&#929;&#921;&#913;&#931;&#919;&#931;-&#927;&#921;&#922;-&#917;&#928;&#921;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2017-08-18T09:26:00Z</dcterms:created>
  <dcterms:modified xsi:type="dcterms:W3CDTF">2017-08-18T09:28:00Z</dcterms:modified>
</cp:coreProperties>
</file>