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21" w:rsidRDefault="003A5521" w:rsidP="00155C9B">
      <w:pPr>
        <w:autoSpaceDE w:val="0"/>
        <w:autoSpaceDN w:val="0"/>
        <w:adjustRightInd w:val="0"/>
        <w:spacing w:after="0" w:line="360" w:lineRule="auto"/>
        <w:jc w:val="center"/>
        <w:rPr>
          <w:rFonts w:cs="Tahoma,Bold"/>
          <w:b/>
          <w:bCs/>
          <w:color w:val="F89746"/>
          <w:sz w:val="24"/>
          <w:szCs w:val="24"/>
        </w:rPr>
      </w:pPr>
      <w:r w:rsidRPr="003A5521">
        <w:rPr>
          <w:rFonts w:ascii="Verdana" w:hAnsi="Verdana"/>
          <w:noProof/>
          <w:sz w:val="36"/>
          <w:szCs w:val="36"/>
          <w:lang w:eastAsia="el-GR"/>
        </w:rPr>
        <w:drawing>
          <wp:anchor distT="0" distB="0" distL="114300" distR="114300" simplePos="0" relativeHeight="251658240" behindDoc="0" locked="0" layoutInCell="1" allowOverlap="1" wp14:anchorId="68DD9841" wp14:editId="1826DA89">
            <wp:simplePos x="0" y="0"/>
            <wp:positionH relativeFrom="margin">
              <wp:posOffset>580390</wp:posOffset>
            </wp:positionH>
            <wp:positionV relativeFrom="paragraph">
              <wp:posOffset>352425</wp:posOffset>
            </wp:positionV>
            <wp:extent cx="5274310" cy="3570095"/>
            <wp:effectExtent l="0" t="0" r="254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7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21">
        <w:rPr>
          <w:rFonts w:ascii="Verdana" w:hAnsi="Verdana" w:cs="Tahoma,Bold"/>
          <w:b/>
          <w:bCs/>
          <w:color w:val="E46D0A"/>
          <w:sz w:val="36"/>
          <w:szCs w:val="36"/>
        </w:rPr>
        <w:t>ΔΙΚΑΙΟΛΟΓΗΤΙΚΑ ΣΥΜΜΕΤΟΧΗΣ</w:t>
      </w:r>
      <w:r>
        <w:rPr>
          <w:rFonts w:ascii="Verdana" w:hAnsi="Verdana" w:cs="Tahoma,Bold"/>
          <w:b/>
          <w:bCs/>
          <w:color w:val="E46D0A"/>
          <w:sz w:val="36"/>
          <w:szCs w:val="36"/>
        </w:rPr>
        <w:br/>
      </w:r>
      <w:r>
        <w:rPr>
          <w:rFonts w:ascii="Verdana" w:hAnsi="Verdana" w:cs="Tahoma,Bold"/>
          <w:b/>
          <w:bCs/>
          <w:color w:val="E46D0A"/>
          <w:sz w:val="36"/>
          <w:szCs w:val="36"/>
        </w:rPr>
        <w:br/>
      </w:r>
      <w:r>
        <w:rPr>
          <w:rFonts w:ascii="Verdana" w:hAnsi="Verdana" w:cs="Tahoma,Bold"/>
          <w:b/>
          <w:bCs/>
          <w:color w:val="E46D0A"/>
          <w:sz w:val="36"/>
          <w:szCs w:val="36"/>
        </w:rPr>
        <w:br/>
      </w: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3A5521" w:rsidRDefault="003A5521" w:rsidP="003A5521">
      <w:pPr>
        <w:autoSpaceDE w:val="0"/>
        <w:autoSpaceDN w:val="0"/>
        <w:adjustRightInd w:val="0"/>
        <w:spacing w:after="0" w:line="360" w:lineRule="auto"/>
        <w:rPr>
          <w:rFonts w:cs="Tahoma,Bold"/>
          <w:b/>
          <w:bCs/>
          <w:color w:val="F89746"/>
          <w:sz w:val="24"/>
          <w:szCs w:val="24"/>
        </w:rPr>
      </w:pPr>
    </w:p>
    <w:p w:rsidR="00155C9B" w:rsidRDefault="00155C9B" w:rsidP="003A5521">
      <w:pPr>
        <w:autoSpaceDE w:val="0"/>
        <w:autoSpaceDN w:val="0"/>
        <w:adjustRightInd w:val="0"/>
        <w:spacing w:after="0" w:line="360" w:lineRule="auto"/>
        <w:rPr>
          <w:rFonts w:cs="Tahoma,Bold"/>
          <w:b/>
          <w:bCs/>
          <w:color w:val="F89746"/>
          <w:sz w:val="24"/>
          <w:szCs w:val="24"/>
        </w:rPr>
      </w:pPr>
    </w:p>
    <w:p w:rsidR="003A5521" w:rsidRPr="003A5521" w:rsidRDefault="003A5521" w:rsidP="003A5521">
      <w:pPr>
        <w:autoSpaceDE w:val="0"/>
        <w:autoSpaceDN w:val="0"/>
        <w:adjustRightInd w:val="0"/>
        <w:spacing w:after="0" w:line="360" w:lineRule="auto"/>
        <w:rPr>
          <w:rFonts w:cs="Tahoma,Bold"/>
          <w:b/>
          <w:bCs/>
          <w:color w:val="000000"/>
          <w:sz w:val="24"/>
          <w:szCs w:val="24"/>
        </w:rPr>
      </w:pPr>
      <w:r w:rsidRPr="003A5521">
        <w:rPr>
          <w:rFonts w:cs="Tahoma,Bold"/>
          <w:b/>
          <w:bCs/>
          <w:color w:val="F89746"/>
          <w:sz w:val="24"/>
          <w:szCs w:val="24"/>
        </w:rPr>
        <w:t>Όλες οι ενδιαφερόμενες μητέρες</w:t>
      </w:r>
      <w:r w:rsidRPr="003A5521">
        <w:rPr>
          <w:rFonts w:cs="Tahoma"/>
          <w:color w:val="000000"/>
          <w:sz w:val="24"/>
          <w:szCs w:val="24"/>
        </w:rPr>
        <w:t xml:space="preserve">, μαζί με την «Αίτηση συμμετοχής – Δήλωσή» τους, θα υποβάλλουν, </w:t>
      </w:r>
      <w:r w:rsidRPr="003A5521">
        <w:rPr>
          <w:rFonts w:cs="Tahoma,Bold"/>
          <w:b/>
          <w:bCs/>
          <w:color w:val="000000"/>
          <w:sz w:val="24"/>
          <w:szCs w:val="24"/>
        </w:rPr>
        <w:t>καθαρ</w:t>
      </w:r>
      <w:r>
        <w:rPr>
          <w:rFonts w:cs="Tahoma,Bold"/>
          <w:b/>
          <w:bCs/>
          <w:color w:val="000000"/>
          <w:sz w:val="24"/>
          <w:szCs w:val="24"/>
        </w:rPr>
        <w:t>ά και ευανάγνωστα τα παρακάτω δικαιολογητικά:</w:t>
      </w:r>
    </w:p>
    <w:p w:rsidR="00155C9B" w:rsidRPr="003A5521" w:rsidRDefault="00155C9B" w:rsidP="003A5521">
      <w:pPr>
        <w:autoSpaceDE w:val="0"/>
        <w:autoSpaceDN w:val="0"/>
        <w:adjustRightInd w:val="0"/>
        <w:spacing w:after="0" w:line="360" w:lineRule="auto"/>
        <w:rPr>
          <w:rFonts w:cs="Tahoma"/>
          <w:color w:val="000000"/>
          <w:sz w:val="24"/>
          <w:szCs w:val="24"/>
        </w:rPr>
      </w:pPr>
    </w:p>
    <w:p w:rsidR="003A5521" w:rsidRPr="003A5521" w:rsidRDefault="003A5521" w:rsidP="003A5521">
      <w:pPr>
        <w:autoSpaceDE w:val="0"/>
        <w:autoSpaceDN w:val="0"/>
        <w:adjustRightInd w:val="0"/>
        <w:spacing w:after="0" w:line="360" w:lineRule="auto"/>
        <w:rPr>
          <w:rFonts w:cs="Tahoma"/>
          <w:color w:val="000000"/>
          <w:sz w:val="24"/>
          <w:szCs w:val="24"/>
        </w:rPr>
      </w:pPr>
      <w:r w:rsidRPr="003A5521">
        <w:rPr>
          <w:rFonts w:cs="Tahoma"/>
          <w:color w:val="000000"/>
          <w:sz w:val="24"/>
          <w:szCs w:val="24"/>
        </w:rPr>
        <w:t xml:space="preserve">α) </w:t>
      </w:r>
      <w:r w:rsidRPr="003A5521">
        <w:rPr>
          <w:rFonts w:cs="Tahoma,Bold"/>
          <w:b/>
          <w:bCs/>
          <w:color w:val="F89746"/>
          <w:sz w:val="24"/>
          <w:szCs w:val="24"/>
        </w:rPr>
        <w:t xml:space="preserve">Αντίγραφο </w:t>
      </w:r>
      <w:r>
        <w:rPr>
          <w:rFonts w:cs="Tahoma,Bold"/>
          <w:b/>
          <w:bCs/>
          <w:color w:val="F89746"/>
          <w:sz w:val="24"/>
          <w:szCs w:val="24"/>
        </w:rPr>
        <w:t>Αποδεικτικού Στοιχείου Ταυτότητας (</w:t>
      </w:r>
      <w:r w:rsidRPr="003A5521">
        <w:rPr>
          <w:rFonts w:cs="Tahoma,Bold"/>
          <w:b/>
          <w:bCs/>
          <w:color w:val="F89746"/>
          <w:sz w:val="24"/>
          <w:szCs w:val="24"/>
        </w:rPr>
        <w:t>αστυνομική ταυτότητα</w:t>
      </w:r>
      <w:r>
        <w:rPr>
          <w:rFonts w:cs="Tahoma,Bold"/>
          <w:b/>
          <w:bCs/>
          <w:color w:val="F89746"/>
          <w:sz w:val="24"/>
          <w:szCs w:val="24"/>
        </w:rPr>
        <w:t xml:space="preserve"> ή διαβατήριο) </w:t>
      </w:r>
    </w:p>
    <w:p w:rsidR="003A5521" w:rsidRDefault="003A5521" w:rsidP="003A5521">
      <w:pPr>
        <w:autoSpaceDE w:val="0"/>
        <w:autoSpaceDN w:val="0"/>
        <w:adjustRightInd w:val="0"/>
        <w:spacing w:after="0" w:line="360" w:lineRule="auto"/>
        <w:rPr>
          <w:rFonts w:cs="Tahoma"/>
          <w:color w:val="000000"/>
          <w:sz w:val="24"/>
          <w:szCs w:val="24"/>
        </w:rPr>
      </w:pPr>
      <w:r w:rsidRPr="003A5521">
        <w:rPr>
          <w:rFonts w:cs="Tahoma"/>
          <w:color w:val="000000"/>
          <w:sz w:val="24"/>
          <w:szCs w:val="24"/>
        </w:rPr>
        <w:t xml:space="preserve">Εάν η ενδιαφερόμενη είναι αλλοδαπή από τρίτες χώρες, απαιτείται </w:t>
      </w:r>
      <w:r w:rsidRPr="003A5521">
        <w:rPr>
          <w:rFonts w:cs="Tahoma,Bold"/>
          <w:b/>
          <w:bCs/>
          <w:color w:val="000000"/>
          <w:sz w:val="24"/>
          <w:szCs w:val="24"/>
        </w:rPr>
        <w:t>και Άδεια Διαμονής σε ισχύ</w:t>
      </w:r>
      <w:r w:rsidRPr="003A5521">
        <w:rPr>
          <w:rFonts w:cs="Tahoma"/>
          <w:color w:val="000000"/>
          <w:sz w:val="24"/>
          <w:szCs w:val="24"/>
        </w:rPr>
        <w:t>.</w:t>
      </w:r>
    </w:p>
    <w:p w:rsidR="00155C9B" w:rsidRPr="003A5521" w:rsidRDefault="00155C9B" w:rsidP="003A5521">
      <w:pPr>
        <w:autoSpaceDE w:val="0"/>
        <w:autoSpaceDN w:val="0"/>
        <w:adjustRightInd w:val="0"/>
        <w:spacing w:after="0" w:line="360" w:lineRule="auto"/>
        <w:rPr>
          <w:rFonts w:cs="Tahoma"/>
          <w:color w:val="000000"/>
          <w:sz w:val="24"/>
          <w:szCs w:val="24"/>
        </w:rPr>
      </w:pPr>
    </w:p>
    <w:p w:rsidR="003A5521" w:rsidRDefault="003A5521" w:rsidP="003A5521">
      <w:pPr>
        <w:autoSpaceDE w:val="0"/>
        <w:autoSpaceDN w:val="0"/>
        <w:adjustRightInd w:val="0"/>
        <w:spacing w:after="0" w:line="360" w:lineRule="auto"/>
        <w:rPr>
          <w:rFonts w:cs="Courier New"/>
          <w:color w:val="000000"/>
          <w:sz w:val="24"/>
          <w:szCs w:val="24"/>
        </w:rPr>
      </w:pPr>
      <w:r w:rsidRPr="003A5521">
        <w:rPr>
          <w:rFonts w:cs="Tahoma"/>
          <w:color w:val="000000"/>
          <w:sz w:val="24"/>
          <w:szCs w:val="24"/>
        </w:rPr>
        <w:t xml:space="preserve">β) </w:t>
      </w:r>
      <w:r w:rsidRPr="003A5521">
        <w:rPr>
          <w:rFonts w:cs="Tahoma,Bold"/>
          <w:b/>
          <w:bCs/>
          <w:color w:val="F89746"/>
          <w:sz w:val="24"/>
          <w:szCs w:val="24"/>
        </w:rPr>
        <w:t xml:space="preserve">Πιστοποιητικό οικογενειακής κατάστασης που να έχει εκδοθεί εντός του τελευταίου </w:t>
      </w:r>
      <w:r>
        <w:rPr>
          <w:rFonts w:cs="Tahoma,Bold"/>
          <w:b/>
          <w:bCs/>
          <w:color w:val="F89746"/>
          <w:sz w:val="24"/>
          <w:szCs w:val="24"/>
        </w:rPr>
        <w:t>εξαμήνου</w:t>
      </w:r>
      <w:r w:rsidRPr="003A5521">
        <w:rPr>
          <w:rFonts w:cs="Tahoma"/>
          <w:color w:val="000000"/>
          <w:sz w:val="24"/>
          <w:szCs w:val="24"/>
        </w:rPr>
        <w:t>, και</w:t>
      </w:r>
      <w:r w:rsidRPr="003A5521">
        <w:rPr>
          <w:rFonts w:cs="Courier New"/>
          <w:color w:val="000000"/>
          <w:sz w:val="24"/>
          <w:szCs w:val="24"/>
        </w:rPr>
        <w:t xml:space="preserve"> </w:t>
      </w:r>
    </w:p>
    <w:p w:rsidR="00E9107B" w:rsidRDefault="00E9107B" w:rsidP="000D7980">
      <w:pPr>
        <w:pStyle w:val="a3"/>
        <w:numPr>
          <w:ilvl w:val="0"/>
          <w:numId w:val="1"/>
        </w:numPr>
        <w:autoSpaceDE w:val="0"/>
        <w:autoSpaceDN w:val="0"/>
        <w:adjustRightInd w:val="0"/>
        <w:spacing w:after="0" w:line="360" w:lineRule="auto"/>
        <w:jc w:val="both"/>
        <w:rPr>
          <w:rFonts w:cs="Tahoma"/>
          <w:color w:val="000000"/>
          <w:sz w:val="24"/>
          <w:szCs w:val="24"/>
        </w:rPr>
      </w:pPr>
      <w:r>
        <w:rPr>
          <w:rFonts w:cs="Tahoma"/>
          <w:color w:val="000000"/>
          <w:sz w:val="24"/>
          <w:szCs w:val="24"/>
        </w:rPr>
        <w:t xml:space="preserve">Σε </w:t>
      </w:r>
      <w:proofErr w:type="spellStart"/>
      <w:r>
        <w:rPr>
          <w:rFonts w:cs="Tahoma"/>
          <w:color w:val="000000"/>
          <w:sz w:val="24"/>
          <w:szCs w:val="24"/>
        </w:rPr>
        <w:t>περίπωση</w:t>
      </w:r>
      <w:proofErr w:type="spellEnd"/>
      <w:r>
        <w:rPr>
          <w:rFonts w:cs="Tahoma"/>
          <w:color w:val="000000"/>
          <w:sz w:val="24"/>
          <w:szCs w:val="24"/>
        </w:rPr>
        <w:t xml:space="preserve"> που η μητέρα είναι αλλοδαπή και η χώρα καταγωγής της δεν εκδίδει πιστοποιητικό οικογενειακής κατάστασης, τότε θα πρέπει να προσκομίσει οποιοδήποτε άλλο ισοδύναμο επίσημο έγγραφο το οποίο να πιστοποιεί την οικογενειακή κατάσταση, συνοδευόμενο από επίσημη μετάφραση εάν δεν είναι στην ελληνική γλώσσα</w:t>
      </w:r>
    </w:p>
    <w:p w:rsidR="00E9107B" w:rsidRDefault="00E9107B" w:rsidP="00E9107B">
      <w:pPr>
        <w:pStyle w:val="a3"/>
        <w:numPr>
          <w:ilvl w:val="0"/>
          <w:numId w:val="1"/>
        </w:numPr>
        <w:autoSpaceDE w:val="0"/>
        <w:autoSpaceDN w:val="0"/>
        <w:adjustRightInd w:val="0"/>
        <w:spacing w:after="0" w:line="360" w:lineRule="auto"/>
        <w:rPr>
          <w:rFonts w:cs="Tahoma"/>
          <w:color w:val="000000"/>
          <w:sz w:val="24"/>
          <w:szCs w:val="24"/>
        </w:rPr>
      </w:pPr>
      <w:r>
        <w:rPr>
          <w:rFonts w:cs="Tahoma"/>
          <w:color w:val="000000"/>
          <w:sz w:val="24"/>
          <w:szCs w:val="24"/>
        </w:rPr>
        <w:t>Σε περίπτωση ύπαρξης συμφώνου συμβίωσης απαιτείται και η προσκόμισή του, κ</w:t>
      </w:r>
      <w:r w:rsidRPr="00E9107B">
        <w:rPr>
          <w:rFonts w:cs="Tahoma"/>
          <w:b/>
          <w:color w:val="000000"/>
          <w:sz w:val="24"/>
          <w:szCs w:val="24"/>
        </w:rPr>
        <w:t>αθώς και τα εκκαθαριστικά σημειώματα</w:t>
      </w:r>
      <w:r>
        <w:rPr>
          <w:rFonts w:cs="Tahoma"/>
          <w:color w:val="000000"/>
          <w:sz w:val="24"/>
          <w:szCs w:val="24"/>
        </w:rPr>
        <w:t xml:space="preserve"> για το φορολογικό έτος </w:t>
      </w:r>
      <w:r w:rsidR="000D7980">
        <w:rPr>
          <w:rFonts w:cs="Tahoma"/>
          <w:b/>
          <w:color w:val="000000"/>
          <w:sz w:val="24"/>
          <w:szCs w:val="24"/>
        </w:rPr>
        <w:t>2016</w:t>
      </w:r>
      <w:r>
        <w:rPr>
          <w:rFonts w:cs="Tahoma"/>
          <w:color w:val="000000"/>
          <w:sz w:val="24"/>
          <w:szCs w:val="24"/>
        </w:rPr>
        <w:t xml:space="preserve"> (δηλ. για εισοδήματα που αποκτήθηκαν από 1/1/201</w:t>
      </w:r>
      <w:r w:rsidR="000D7980" w:rsidRPr="000D7980">
        <w:rPr>
          <w:rFonts w:cs="Tahoma"/>
          <w:color w:val="000000"/>
          <w:sz w:val="24"/>
          <w:szCs w:val="24"/>
        </w:rPr>
        <w:t>6</w:t>
      </w:r>
      <w:r>
        <w:rPr>
          <w:rFonts w:cs="Tahoma"/>
          <w:color w:val="000000"/>
          <w:sz w:val="24"/>
          <w:szCs w:val="24"/>
        </w:rPr>
        <w:t xml:space="preserve"> έως 31/12/201</w:t>
      </w:r>
      <w:r w:rsidR="000D7980" w:rsidRPr="000D7980">
        <w:rPr>
          <w:rFonts w:cs="Tahoma"/>
          <w:color w:val="000000"/>
          <w:sz w:val="24"/>
          <w:szCs w:val="24"/>
        </w:rPr>
        <w:t>6</w:t>
      </w:r>
      <w:r>
        <w:rPr>
          <w:rFonts w:cs="Tahoma"/>
          <w:color w:val="000000"/>
          <w:sz w:val="24"/>
          <w:szCs w:val="24"/>
        </w:rPr>
        <w:t>)</w:t>
      </w:r>
      <w:r w:rsidRPr="00E9107B">
        <w:rPr>
          <w:rFonts w:cs="Tahoma"/>
          <w:b/>
          <w:color w:val="000000"/>
          <w:sz w:val="24"/>
          <w:szCs w:val="24"/>
        </w:rPr>
        <w:t>και των ίδιων μερών</w:t>
      </w:r>
      <w:r>
        <w:rPr>
          <w:rFonts w:cs="Tahoma"/>
          <w:color w:val="000000"/>
          <w:sz w:val="24"/>
          <w:szCs w:val="24"/>
        </w:rPr>
        <w:t>.</w:t>
      </w:r>
    </w:p>
    <w:p w:rsidR="00E9107B" w:rsidRDefault="00E9107B" w:rsidP="00E9107B">
      <w:pPr>
        <w:pStyle w:val="a3"/>
        <w:numPr>
          <w:ilvl w:val="0"/>
          <w:numId w:val="1"/>
        </w:numPr>
        <w:autoSpaceDE w:val="0"/>
        <w:autoSpaceDN w:val="0"/>
        <w:adjustRightInd w:val="0"/>
        <w:spacing w:after="0" w:line="360" w:lineRule="auto"/>
        <w:jc w:val="both"/>
        <w:rPr>
          <w:rFonts w:cs="Tahoma"/>
          <w:color w:val="000000"/>
          <w:sz w:val="24"/>
          <w:szCs w:val="24"/>
        </w:rPr>
      </w:pPr>
      <w:r>
        <w:rPr>
          <w:rFonts w:cs="Tahoma"/>
          <w:color w:val="000000"/>
          <w:sz w:val="24"/>
          <w:szCs w:val="24"/>
        </w:rPr>
        <w:t>Σε περίπτωση ανύπαντρης μητέρας (</w:t>
      </w:r>
      <w:r w:rsidRPr="00E9107B">
        <w:rPr>
          <w:rFonts w:cs="Tahoma"/>
          <w:color w:val="000000"/>
          <w:sz w:val="24"/>
          <w:szCs w:val="24"/>
          <w:u w:val="single"/>
        </w:rPr>
        <w:t>μονογονεϊκή οικογένεια</w:t>
      </w:r>
      <w:r>
        <w:rPr>
          <w:rFonts w:cs="Tahoma"/>
          <w:color w:val="000000"/>
          <w:sz w:val="24"/>
          <w:szCs w:val="24"/>
        </w:rPr>
        <w:t>), απαιτείται και ληξιαρχική πράξη γέννησης του παιδιού, εάν το παιδί δεν αναφέρεται στο πιστοποιητικό οικογενειακής κατάστασης</w:t>
      </w:r>
      <w:r w:rsidR="000D7980" w:rsidRPr="000D7980">
        <w:rPr>
          <w:rFonts w:cs="Tahoma"/>
          <w:color w:val="000000"/>
          <w:sz w:val="24"/>
          <w:szCs w:val="24"/>
        </w:rPr>
        <w:t xml:space="preserve"> </w:t>
      </w:r>
      <w:r w:rsidR="000D7980">
        <w:rPr>
          <w:rFonts w:cs="Tahoma"/>
          <w:color w:val="000000"/>
          <w:sz w:val="24"/>
          <w:szCs w:val="24"/>
        </w:rPr>
        <w:t>της αιτούσας</w:t>
      </w:r>
    </w:p>
    <w:p w:rsidR="00E9107B" w:rsidRPr="00E9107B" w:rsidRDefault="00E9107B" w:rsidP="00E9107B">
      <w:pPr>
        <w:pStyle w:val="a3"/>
        <w:numPr>
          <w:ilvl w:val="0"/>
          <w:numId w:val="1"/>
        </w:numPr>
        <w:autoSpaceDE w:val="0"/>
        <w:autoSpaceDN w:val="0"/>
        <w:adjustRightInd w:val="0"/>
        <w:spacing w:after="0" w:line="360" w:lineRule="auto"/>
        <w:jc w:val="both"/>
        <w:rPr>
          <w:rFonts w:cs="Tahoma"/>
          <w:color w:val="000000"/>
          <w:sz w:val="24"/>
          <w:szCs w:val="24"/>
        </w:rPr>
      </w:pPr>
      <w:r w:rsidRPr="00E9107B">
        <w:rPr>
          <w:rFonts w:cs="Tahoma"/>
          <w:color w:val="000000"/>
          <w:sz w:val="24"/>
          <w:szCs w:val="24"/>
        </w:rPr>
        <w:lastRenderedPageBreak/>
        <w:t xml:space="preserve">Σε περίπτωση που η ενδιαφερόμενη είναι </w:t>
      </w:r>
      <w:r w:rsidRPr="00155C9B">
        <w:rPr>
          <w:rFonts w:cs="Tahoma"/>
          <w:color w:val="000000"/>
          <w:sz w:val="24"/>
          <w:szCs w:val="24"/>
          <w:u w:val="single"/>
        </w:rPr>
        <w:t>χήρα</w:t>
      </w:r>
      <w:r w:rsidRPr="00E9107B">
        <w:rPr>
          <w:rFonts w:cs="Tahoma"/>
          <w:color w:val="000000"/>
          <w:sz w:val="24"/>
          <w:szCs w:val="24"/>
        </w:rPr>
        <w:t xml:space="preserve">, απαιτείται και ληξιαρχική πράξη θανάτου του συζύγου, εάν η χηρεία δεν αναφέρεται στο πιστοποιητικό οικογενειακής κατάστασης. </w:t>
      </w:r>
    </w:p>
    <w:p w:rsidR="00E9107B" w:rsidRPr="00E9107B" w:rsidRDefault="00E9107B" w:rsidP="00E9107B">
      <w:pPr>
        <w:pStyle w:val="a3"/>
        <w:numPr>
          <w:ilvl w:val="0"/>
          <w:numId w:val="1"/>
        </w:numPr>
        <w:autoSpaceDE w:val="0"/>
        <w:autoSpaceDN w:val="0"/>
        <w:adjustRightInd w:val="0"/>
        <w:spacing w:after="0" w:line="360" w:lineRule="auto"/>
        <w:jc w:val="both"/>
        <w:rPr>
          <w:rFonts w:cs="Tahoma"/>
          <w:color w:val="000000"/>
          <w:sz w:val="24"/>
          <w:szCs w:val="24"/>
        </w:rPr>
      </w:pPr>
      <w:r w:rsidRPr="00E9107B">
        <w:rPr>
          <w:rFonts w:cs="Tahoma"/>
          <w:color w:val="000000"/>
          <w:sz w:val="24"/>
          <w:szCs w:val="24"/>
        </w:rPr>
        <w:t xml:space="preserve">Σε περίπτωση </w:t>
      </w:r>
      <w:r w:rsidRPr="00155C9B">
        <w:rPr>
          <w:rFonts w:cs="Tahoma"/>
          <w:color w:val="000000"/>
          <w:sz w:val="24"/>
          <w:szCs w:val="24"/>
          <w:u w:val="single"/>
        </w:rPr>
        <w:t>διάζευξης</w:t>
      </w:r>
      <w:r w:rsidRPr="00E9107B">
        <w:rPr>
          <w:rFonts w:cs="Tahoma"/>
          <w:color w:val="000000"/>
          <w:sz w:val="24"/>
          <w:szCs w:val="24"/>
        </w:rPr>
        <w:t xml:space="preserve"> απαιτείται και αντίγραφο </w:t>
      </w:r>
      <w:proofErr w:type="spellStart"/>
      <w:r w:rsidRPr="00E9107B">
        <w:rPr>
          <w:rFonts w:cs="Tahoma"/>
          <w:color w:val="000000"/>
          <w:sz w:val="24"/>
          <w:szCs w:val="24"/>
        </w:rPr>
        <w:t>διαζευκτηρίου</w:t>
      </w:r>
      <w:proofErr w:type="spellEnd"/>
      <w:r w:rsidRPr="00E9107B">
        <w:rPr>
          <w:rFonts w:cs="Tahoma"/>
          <w:color w:val="000000"/>
          <w:sz w:val="24"/>
          <w:szCs w:val="24"/>
        </w:rPr>
        <w:t xml:space="preserve"> (από Μητρόπολη για θρησκευτικό γάμο ή από Δήμο για πολιτικό γάμο), εάν η διάζευξη δεν αναφέρεται στο πιστοποιητικό οικογενειακής κατάστασης. </w:t>
      </w:r>
    </w:p>
    <w:p w:rsidR="00E9107B" w:rsidRPr="00E9107B" w:rsidRDefault="00E9107B" w:rsidP="00E9107B">
      <w:pPr>
        <w:pStyle w:val="a3"/>
        <w:numPr>
          <w:ilvl w:val="0"/>
          <w:numId w:val="1"/>
        </w:numPr>
        <w:autoSpaceDE w:val="0"/>
        <w:autoSpaceDN w:val="0"/>
        <w:adjustRightInd w:val="0"/>
        <w:spacing w:after="0" w:line="360" w:lineRule="auto"/>
        <w:jc w:val="both"/>
        <w:rPr>
          <w:rFonts w:cs="Tahoma"/>
          <w:color w:val="000000"/>
          <w:sz w:val="24"/>
          <w:szCs w:val="24"/>
        </w:rPr>
      </w:pPr>
      <w:r w:rsidRPr="00E9107B">
        <w:rPr>
          <w:rFonts w:cs="Tahoma"/>
          <w:color w:val="000000"/>
          <w:sz w:val="24"/>
          <w:szCs w:val="24"/>
        </w:rPr>
        <w:t xml:space="preserve">Σε περίπτωση που η ενδιαφερόμενη </w:t>
      </w:r>
      <w:r w:rsidRPr="00155C9B">
        <w:rPr>
          <w:rFonts w:cs="Tahoma"/>
          <w:color w:val="000000"/>
          <w:sz w:val="24"/>
          <w:szCs w:val="24"/>
          <w:u w:val="single"/>
        </w:rPr>
        <w:t>τελεί σε διάσταση</w:t>
      </w:r>
      <w:r w:rsidRPr="00E9107B">
        <w:rPr>
          <w:rFonts w:cs="Tahoma"/>
          <w:color w:val="000000"/>
          <w:sz w:val="24"/>
          <w:szCs w:val="24"/>
        </w:rPr>
        <w:t xml:space="preserve">, απαιτείται και αίτηση διαζυγίου, καθώς και έντυπο μεταβολών ατομικών στοιχείων της Δ.Ο.Υ. (Μ1). Τα ανωτέρω έγγραφα θα πρέπει να φέρουν ημερομηνία προ της δημοσίευσης της παρούσας Πρόσκλησης. </w:t>
      </w:r>
    </w:p>
    <w:p w:rsidR="00E9107B" w:rsidRPr="00E9107B" w:rsidRDefault="00E9107B" w:rsidP="00E9107B">
      <w:pPr>
        <w:pStyle w:val="a3"/>
        <w:numPr>
          <w:ilvl w:val="0"/>
          <w:numId w:val="1"/>
        </w:numPr>
        <w:autoSpaceDE w:val="0"/>
        <w:autoSpaceDN w:val="0"/>
        <w:adjustRightInd w:val="0"/>
        <w:spacing w:after="0" w:line="360" w:lineRule="auto"/>
        <w:jc w:val="both"/>
        <w:rPr>
          <w:rFonts w:cs="Tahoma"/>
          <w:color w:val="000000"/>
          <w:sz w:val="24"/>
          <w:szCs w:val="24"/>
        </w:rPr>
      </w:pPr>
      <w:r w:rsidRPr="00E9107B">
        <w:rPr>
          <w:rFonts w:cs="Tahoma"/>
          <w:color w:val="000000"/>
          <w:sz w:val="24"/>
          <w:szCs w:val="24"/>
        </w:rPr>
        <w:t xml:space="preserve">Σε περίπτωση </w:t>
      </w:r>
      <w:r w:rsidRPr="00155C9B">
        <w:rPr>
          <w:rFonts w:cs="Tahoma"/>
          <w:color w:val="000000"/>
          <w:sz w:val="24"/>
          <w:szCs w:val="24"/>
          <w:u w:val="single"/>
        </w:rPr>
        <w:t>ανάδοχης μητέρας</w:t>
      </w:r>
      <w:r w:rsidRPr="00E9107B">
        <w:rPr>
          <w:rFonts w:cs="Tahoma"/>
          <w:color w:val="000000"/>
          <w:sz w:val="24"/>
          <w:szCs w:val="24"/>
        </w:rPr>
        <w:t xml:space="preserve">, απαιτείται και αντίγραφο δικαστικής απόφασης ή άλλο αποδεικτικό έγγραφο της Επιτροπείας ανηλίκου τέκνου. </w:t>
      </w:r>
    </w:p>
    <w:p w:rsidR="00E9107B" w:rsidRDefault="00E9107B" w:rsidP="00E9107B">
      <w:pPr>
        <w:pStyle w:val="a3"/>
        <w:numPr>
          <w:ilvl w:val="0"/>
          <w:numId w:val="1"/>
        </w:numPr>
        <w:autoSpaceDE w:val="0"/>
        <w:autoSpaceDN w:val="0"/>
        <w:adjustRightInd w:val="0"/>
        <w:spacing w:after="0" w:line="360" w:lineRule="auto"/>
        <w:jc w:val="both"/>
        <w:rPr>
          <w:rFonts w:cs="Tahoma"/>
          <w:color w:val="000000"/>
          <w:sz w:val="24"/>
          <w:szCs w:val="24"/>
        </w:rPr>
      </w:pPr>
      <w:r w:rsidRPr="00E9107B">
        <w:rPr>
          <w:rFonts w:cs="Tahoma"/>
          <w:color w:val="000000"/>
          <w:sz w:val="24"/>
          <w:szCs w:val="24"/>
        </w:rPr>
        <w:t xml:space="preserve">Σε περίπτωση που ο ενδιαφερόμενος </w:t>
      </w:r>
      <w:r w:rsidRPr="00155C9B">
        <w:rPr>
          <w:rFonts w:cs="Tahoma"/>
          <w:color w:val="000000"/>
          <w:sz w:val="24"/>
          <w:szCs w:val="24"/>
          <w:u w:val="single"/>
        </w:rPr>
        <w:t>άνδρας</w:t>
      </w:r>
      <w:r w:rsidRPr="00E9107B">
        <w:rPr>
          <w:rFonts w:cs="Tahoma"/>
          <w:color w:val="000000"/>
          <w:sz w:val="24"/>
          <w:szCs w:val="24"/>
        </w:rPr>
        <w:t xml:space="preserve"> έχει την επιμέλεια των παιδιών του, απαιτείται και δικαστική απόφαση παραχώρησης της επιμέλειας. </w:t>
      </w:r>
    </w:p>
    <w:p w:rsidR="00155C9B" w:rsidRPr="00E9107B" w:rsidRDefault="00155C9B" w:rsidP="00155C9B">
      <w:pPr>
        <w:pStyle w:val="a3"/>
        <w:autoSpaceDE w:val="0"/>
        <w:autoSpaceDN w:val="0"/>
        <w:adjustRightInd w:val="0"/>
        <w:spacing w:after="0" w:line="360" w:lineRule="auto"/>
        <w:jc w:val="both"/>
        <w:rPr>
          <w:rFonts w:cs="Tahoma"/>
          <w:color w:val="000000"/>
          <w:sz w:val="24"/>
          <w:szCs w:val="24"/>
        </w:rPr>
      </w:pPr>
    </w:p>
    <w:p w:rsidR="00E9107B" w:rsidRDefault="003A5521" w:rsidP="00E9107B">
      <w:pPr>
        <w:autoSpaceDE w:val="0"/>
        <w:autoSpaceDN w:val="0"/>
        <w:adjustRightInd w:val="0"/>
        <w:spacing w:after="0" w:line="360" w:lineRule="auto"/>
        <w:jc w:val="both"/>
        <w:rPr>
          <w:rFonts w:cs="Tahoma"/>
          <w:color w:val="000000"/>
          <w:sz w:val="24"/>
          <w:szCs w:val="24"/>
        </w:rPr>
      </w:pPr>
      <w:r w:rsidRPr="003A5521">
        <w:rPr>
          <w:rFonts w:cs="Tahoma"/>
          <w:color w:val="000000"/>
          <w:sz w:val="24"/>
          <w:szCs w:val="24"/>
        </w:rPr>
        <w:t xml:space="preserve">γ) </w:t>
      </w:r>
      <w:r w:rsidRPr="003A5521">
        <w:rPr>
          <w:rFonts w:cs="Tahoma,Bold"/>
          <w:b/>
          <w:bCs/>
          <w:color w:val="F89746"/>
          <w:sz w:val="24"/>
          <w:szCs w:val="24"/>
        </w:rPr>
        <w:t xml:space="preserve">Εκκαθαριστικό σημείωμα </w:t>
      </w:r>
      <w:r w:rsidRPr="00155C9B">
        <w:rPr>
          <w:rFonts w:cs="Tahoma"/>
          <w:b/>
          <w:color w:val="F89746"/>
          <w:sz w:val="24"/>
          <w:szCs w:val="24"/>
        </w:rPr>
        <w:t xml:space="preserve">ή αντίγραφο αυτού, </w:t>
      </w:r>
      <w:r w:rsidRPr="00155C9B">
        <w:rPr>
          <w:rFonts w:cs="Tahoma,Bold"/>
          <w:b/>
          <w:bCs/>
          <w:color w:val="F89746"/>
          <w:sz w:val="24"/>
          <w:szCs w:val="24"/>
        </w:rPr>
        <w:t>για</w:t>
      </w:r>
      <w:r w:rsidRPr="003A5521">
        <w:rPr>
          <w:rFonts w:cs="Tahoma,Bold"/>
          <w:b/>
          <w:bCs/>
          <w:color w:val="F89746"/>
          <w:sz w:val="24"/>
          <w:szCs w:val="24"/>
        </w:rPr>
        <w:t xml:space="preserve"> το οικονομικό έτος 201</w:t>
      </w:r>
      <w:r w:rsidR="000D7980">
        <w:rPr>
          <w:rFonts w:cs="Tahoma,Bold"/>
          <w:b/>
          <w:bCs/>
          <w:color w:val="F89746"/>
          <w:sz w:val="24"/>
          <w:szCs w:val="24"/>
        </w:rPr>
        <w:t>6</w:t>
      </w:r>
      <w:r w:rsidRPr="003A5521">
        <w:rPr>
          <w:rFonts w:cs="Tahoma,Bold"/>
          <w:b/>
          <w:bCs/>
          <w:color w:val="F89746"/>
          <w:sz w:val="24"/>
          <w:szCs w:val="24"/>
        </w:rPr>
        <w:t xml:space="preserve"> </w:t>
      </w:r>
      <w:r w:rsidRPr="003A5521">
        <w:rPr>
          <w:rFonts w:cs="Tahoma"/>
          <w:color w:val="000000"/>
          <w:sz w:val="24"/>
          <w:szCs w:val="24"/>
        </w:rPr>
        <w:t>(δηλαδή για εισοδήματα που αποκτήθηκαν από</w:t>
      </w:r>
      <w:r w:rsidR="00155C9B">
        <w:rPr>
          <w:rFonts w:cs="Tahoma"/>
          <w:color w:val="000000"/>
          <w:sz w:val="24"/>
          <w:szCs w:val="24"/>
        </w:rPr>
        <w:t xml:space="preserve"> </w:t>
      </w:r>
      <w:r w:rsidR="000D7980">
        <w:rPr>
          <w:rFonts w:cs="Tahoma"/>
          <w:color w:val="000000"/>
          <w:sz w:val="24"/>
          <w:szCs w:val="24"/>
        </w:rPr>
        <w:t xml:space="preserve">1/1/2016 </w:t>
      </w:r>
      <w:r w:rsidRPr="003A5521">
        <w:rPr>
          <w:rFonts w:cs="Tahoma"/>
          <w:color w:val="000000"/>
          <w:sz w:val="24"/>
          <w:szCs w:val="24"/>
        </w:rPr>
        <w:t>έως 31/12/201</w:t>
      </w:r>
      <w:r w:rsidR="000D7980">
        <w:rPr>
          <w:rFonts w:cs="Tahoma"/>
          <w:color w:val="000000"/>
          <w:sz w:val="24"/>
          <w:szCs w:val="24"/>
        </w:rPr>
        <w:t>6</w:t>
      </w:r>
      <w:r w:rsidRPr="003A5521">
        <w:rPr>
          <w:rFonts w:cs="Tahoma"/>
          <w:color w:val="000000"/>
          <w:sz w:val="24"/>
          <w:szCs w:val="24"/>
        </w:rPr>
        <w:t>). Προσοχή: εκκαθαριστικό σημείωμα οποιουδήποτε άλλου έτους δεν είναι αποδεκτό και συνιστά λόγο</w:t>
      </w:r>
      <w:r w:rsidR="00E9107B">
        <w:rPr>
          <w:rFonts w:cs="Tahoma"/>
          <w:color w:val="000000"/>
          <w:sz w:val="24"/>
          <w:szCs w:val="24"/>
        </w:rPr>
        <w:t xml:space="preserve"> </w:t>
      </w:r>
      <w:r w:rsidRPr="003A5521">
        <w:rPr>
          <w:rFonts w:cs="Tahoma"/>
          <w:color w:val="000000"/>
          <w:sz w:val="24"/>
          <w:szCs w:val="24"/>
        </w:rPr>
        <w:t>απόρριψης.</w:t>
      </w:r>
    </w:p>
    <w:p w:rsidR="00E9107B" w:rsidRPr="00E9107B" w:rsidRDefault="00E9107B" w:rsidP="00E9107B">
      <w:pPr>
        <w:autoSpaceDE w:val="0"/>
        <w:autoSpaceDN w:val="0"/>
        <w:adjustRightInd w:val="0"/>
        <w:spacing w:after="0" w:line="360" w:lineRule="auto"/>
        <w:jc w:val="both"/>
        <w:rPr>
          <w:rFonts w:cs="Tahoma"/>
          <w:color w:val="000000"/>
          <w:sz w:val="24"/>
          <w:szCs w:val="24"/>
        </w:rPr>
      </w:pPr>
      <w:r w:rsidRPr="00E9107B">
        <w:rPr>
          <w:rFonts w:cs="Tahoma"/>
          <w:color w:val="000000"/>
          <w:sz w:val="24"/>
          <w:szCs w:val="24"/>
        </w:rPr>
        <w:t xml:space="preserve">Σημειώνεται ότι δικαίωμα υποβολής αίτησης έχουν οι ενδιαφερόμενες, που έχουν οικογενειακό εισόδημα, το οποίο δεν υπερβαίνει τις 27.000€ για μητέρες που έχουν έως 2 παιδιά, 30.000€ για μητέρες που έχουν 3 παιδιά, 33.000€ για μητέρες που έχουν 4 παιδιά και 36.000€ για μητέρες που έχουν από 5 παιδιά και άνω. Το συνολικό οικογενειακό εισόδημα δεν μπορεί σε καμία περίπτωση να υπερβαίνει το ποσό των 36.000€. </w:t>
      </w:r>
    </w:p>
    <w:p w:rsidR="00946C95" w:rsidRDefault="003A5521" w:rsidP="00E9107B">
      <w:pPr>
        <w:spacing w:after="0" w:line="360" w:lineRule="auto"/>
        <w:jc w:val="both"/>
        <w:rPr>
          <w:rFonts w:cs="Tahoma"/>
          <w:color w:val="000000"/>
          <w:sz w:val="24"/>
          <w:szCs w:val="24"/>
        </w:rPr>
      </w:pPr>
      <w:r w:rsidRPr="003A5521">
        <w:rPr>
          <w:rFonts w:cs="Tahoma"/>
          <w:color w:val="000000"/>
          <w:sz w:val="24"/>
          <w:szCs w:val="24"/>
        </w:rPr>
        <w:t xml:space="preserve">Οι </w:t>
      </w:r>
      <w:r w:rsidRPr="003A5521">
        <w:rPr>
          <w:rFonts w:cs="Tahoma,Bold"/>
          <w:b/>
          <w:bCs/>
          <w:color w:val="000000"/>
          <w:sz w:val="24"/>
          <w:szCs w:val="24"/>
        </w:rPr>
        <w:t xml:space="preserve">έγγαμες </w:t>
      </w:r>
      <w:r w:rsidRPr="003A5521">
        <w:rPr>
          <w:rFonts w:cs="Tahoma"/>
          <w:color w:val="000000"/>
          <w:sz w:val="24"/>
          <w:szCs w:val="24"/>
        </w:rPr>
        <w:t xml:space="preserve">μητέρες που υποβάλουν ατομική φορολογική δήλωση, θα πρέπει να προσκομίζουν </w:t>
      </w:r>
      <w:r w:rsidRPr="003A5521">
        <w:rPr>
          <w:rFonts w:cs="Tahoma,Bold"/>
          <w:b/>
          <w:bCs/>
          <w:color w:val="000000"/>
          <w:sz w:val="24"/>
          <w:szCs w:val="24"/>
        </w:rPr>
        <w:t xml:space="preserve">και </w:t>
      </w:r>
      <w:r w:rsidRPr="003A5521">
        <w:rPr>
          <w:rFonts w:cs="Tahoma"/>
          <w:color w:val="000000"/>
          <w:sz w:val="24"/>
          <w:szCs w:val="24"/>
        </w:rPr>
        <w:t>το εκκαθαριστικό του συζύγου τους.</w:t>
      </w:r>
    </w:p>
    <w:p w:rsidR="00155C9B" w:rsidRDefault="00155C9B" w:rsidP="00E9107B">
      <w:pPr>
        <w:spacing w:after="0" w:line="360" w:lineRule="auto"/>
        <w:jc w:val="both"/>
        <w:rPr>
          <w:rFonts w:cs="Tahoma"/>
          <w:color w:val="000000"/>
          <w:sz w:val="24"/>
          <w:szCs w:val="24"/>
        </w:rPr>
      </w:pPr>
    </w:p>
    <w:p w:rsidR="00155C9B" w:rsidRPr="000B79A5" w:rsidRDefault="00155C9B" w:rsidP="00155C9B">
      <w:pPr>
        <w:shd w:val="clear" w:color="auto" w:fill="5B9BD5" w:themeFill="accent1"/>
        <w:autoSpaceDE w:val="0"/>
        <w:autoSpaceDN w:val="0"/>
        <w:adjustRightInd w:val="0"/>
        <w:spacing w:after="0" w:line="360" w:lineRule="auto"/>
        <w:jc w:val="both"/>
        <w:rPr>
          <w:rFonts w:cs="Tahoma"/>
          <w:b/>
          <w:color w:val="FBE4D5" w:themeColor="accent2" w:themeTint="33"/>
          <w:sz w:val="24"/>
          <w:szCs w:val="24"/>
        </w:rPr>
      </w:pPr>
      <w:r w:rsidRPr="00155C9B">
        <w:rPr>
          <w:rFonts w:cs="Tahoma"/>
          <w:b/>
          <w:color w:val="FBE4D5" w:themeColor="accent2" w:themeTint="33"/>
          <w:sz w:val="24"/>
          <w:szCs w:val="24"/>
        </w:rPr>
        <w:t>ΕΠΙΜΕΡΟΥΣ</w:t>
      </w:r>
      <w:r w:rsidR="000B79A5" w:rsidRPr="005E6691">
        <w:rPr>
          <w:rFonts w:cs="Tahoma"/>
          <w:b/>
          <w:color w:val="FBE4D5" w:themeColor="accent2" w:themeTint="33"/>
          <w:sz w:val="24"/>
          <w:szCs w:val="24"/>
        </w:rPr>
        <w:t xml:space="preserve"> </w:t>
      </w:r>
      <w:r w:rsidR="000B79A5">
        <w:rPr>
          <w:rFonts w:cs="Tahoma"/>
          <w:b/>
          <w:color w:val="FBE4D5" w:themeColor="accent2" w:themeTint="33"/>
          <w:sz w:val="24"/>
          <w:szCs w:val="24"/>
        </w:rPr>
        <w:t>ΔΙΚΑΙΟΛΟΓΗΤΙΚΑ ΑΠΑΣΧΟΛΗΣΗΣ</w:t>
      </w:r>
      <w:r w:rsidR="005E6691">
        <w:rPr>
          <w:rFonts w:cs="Tahoma"/>
          <w:b/>
          <w:color w:val="FBE4D5" w:themeColor="accent2" w:themeTint="33"/>
          <w:sz w:val="24"/>
          <w:szCs w:val="24"/>
        </w:rPr>
        <w:t xml:space="preserve"> </w:t>
      </w:r>
    </w:p>
    <w:p w:rsidR="005E6691" w:rsidRPr="002A5A09" w:rsidRDefault="005E6691" w:rsidP="005E6691">
      <w:pPr>
        <w:spacing w:after="0" w:line="360" w:lineRule="auto"/>
        <w:jc w:val="both"/>
        <w:rPr>
          <w:rFonts w:cs="Tahoma"/>
          <w:b/>
          <w:color w:val="000000"/>
          <w:sz w:val="24"/>
          <w:szCs w:val="24"/>
        </w:rPr>
      </w:pPr>
      <w:r w:rsidRPr="005E6691">
        <w:rPr>
          <w:rFonts w:cs="Tahoma"/>
          <w:b/>
          <w:color w:val="000000"/>
          <w:sz w:val="24"/>
          <w:szCs w:val="24"/>
        </w:rPr>
        <w:t xml:space="preserve">Η ενδιαφερόμενη </w:t>
      </w:r>
      <w:r w:rsidR="002A5A09">
        <w:rPr>
          <w:rFonts w:cs="Tahoma"/>
          <w:b/>
          <w:color w:val="000000"/>
          <w:sz w:val="24"/>
          <w:szCs w:val="24"/>
        </w:rPr>
        <w:t>συμμετέχει σε Ο.Ε. ή Ε.Ε. ή ΙΚΕ ή ΕΠΕ ή Μονοπρόσωπη ΕΠΕ</w:t>
      </w:r>
    </w:p>
    <w:p w:rsidR="00E425BF" w:rsidRDefault="002A5A09" w:rsidP="002A5A09">
      <w:pPr>
        <w:pStyle w:val="a3"/>
        <w:numPr>
          <w:ilvl w:val="0"/>
          <w:numId w:val="12"/>
        </w:numPr>
        <w:autoSpaceDE w:val="0"/>
        <w:autoSpaceDN w:val="0"/>
        <w:adjustRightInd w:val="0"/>
        <w:spacing w:after="0" w:line="360" w:lineRule="auto"/>
        <w:jc w:val="both"/>
        <w:rPr>
          <w:rFonts w:cs="Tahoma"/>
          <w:color w:val="000000"/>
          <w:sz w:val="24"/>
          <w:szCs w:val="24"/>
        </w:rPr>
      </w:pPr>
      <w:r w:rsidRPr="002A5A09">
        <w:rPr>
          <w:rFonts w:cs="Tahoma"/>
          <w:color w:val="000000"/>
          <w:sz w:val="24"/>
          <w:szCs w:val="24"/>
        </w:rPr>
        <w:t xml:space="preserve">Το καταστατικό και τυχόν μεταβολές του. </w:t>
      </w:r>
    </w:p>
    <w:p w:rsidR="002A5A09" w:rsidRPr="002A5A09" w:rsidRDefault="002A5A09" w:rsidP="002A5A09">
      <w:pPr>
        <w:pStyle w:val="a3"/>
        <w:numPr>
          <w:ilvl w:val="0"/>
          <w:numId w:val="12"/>
        </w:numPr>
        <w:autoSpaceDE w:val="0"/>
        <w:autoSpaceDN w:val="0"/>
        <w:adjustRightInd w:val="0"/>
        <w:spacing w:after="0" w:line="360" w:lineRule="auto"/>
        <w:jc w:val="both"/>
        <w:rPr>
          <w:rFonts w:cs="Tahoma"/>
          <w:color w:val="000000"/>
          <w:sz w:val="24"/>
          <w:szCs w:val="24"/>
        </w:rPr>
      </w:pPr>
      <w:r w:rsidRPr="002A5A09">
        <w:rPr>
          <w:rFonts w:cs="Tahoma"/>
          <w:color w:val="000000"/>
          <w:sz w:val="24"/>
          <w:szCs w:val="24"/>
        </w:rPr>
        <w:t xml:space="preserve">Πιστοποιητικό περί μη λύσης από το ΓΕΜΗ. </w:t>
      </w:r>
    </w:p>
    <w:p w:rsidR="002A5A09" w:rsidRPr="002A5A09" w:rsidRDefault="002A5A09" w:rsidP="002A5A09">
      <w:pPr>
        <w:pStyle w:val="a3"/>
        <w:numPr>
          <w:ilvl w:val="0"/>
          <w:numId w:val="12"/>
        </w:numPr>
        <w:autoSpaceDE w:val="0"/>
        <w:autoSpaceDN w:val="0"/>
        <w:adjustRightInd w:val="0"/>
        <w:spacing w:after="0" w:line="360" w:lineRule="auto"/>
        <w:jc w:val="both"/>
        <w:rPr>
          <w:rFonts w:cs="Tahoma"/>
          <w:color w:val="000000"/>
          <w:sz w:val="24"/>
          <w:szCs w:val="24"/>
        </w:rPr>
      </w:pPr>
      <w:r w:rsidRPr="002A5A09">
        <w:rPr>
          <w:rFonts w:cs="Tahoma"/>
          <w:color w:val="000000"/>
          <w:sz w:val="24"/>
          <w:szCs w:val="24"/>
        </w:rPr>
        <w:t xml:space="preserve">Υπεύθυνη Δήλωση του Ν. 1599/86 περί μη διακοπής της υπαγωγής στον Ασφαλιστικό της Φορέα ή περί μη διακοπής της άσκησης επιτηδεύματος. </w:t>
      </w:r>
    </w:p>
    <w:p w:rsidR="002A5A09" w:rsidRPr="002A5A09" w:rsidRDefault="002A5A09" w:rsidP="002A5A09">
      <w:pPr>
        <w:pStyle w:val="a3"/>
        <w:numPr>
          <w:ilvl w:val="0"/>
          <w:numId w:val="12"/>
        </w:numPr>
        <w:autoSpaceDE w:val="0"/>
        <w:autoSpaceDN w:val="0"/>
        <w:adjustRightInd w:val="0"/>
        <w:spacing w:after="0" w:line="360" w:lineRule="auto"/>
        <w:jc w:val="both"/>
        <w:rPr>
          <w:rFonts w:cs="Tahoma"/>
          <w:color w:val="000000"/>
          <w:sz w:val="24"/>
          <w:szCs w:val="24"/>
        </w:rPr>
      </w:pPr>
      <w:r w:rsidRPr="002A5A09">
        <w:rPr>
          <w:rFonts w:cs="Tahoma"/>
          <w:color w:val="000000"/>
          <w:sz w:val="24"/>
          <w:szCs w:val="24"/>
        </w:rPr>
        <w:t xml:space="preserve">Βεβαίωση Ασφαλιστικού Φορέα ότι είναι </w:t>
      </w:r>
      <w:r>
        <w:rPr>
          <w:rFonts w:cs="Tahoma"/>
          <w:color w:val="000000"/>
          <w:sz w:val="24"/>
          <w:szCs w:val="24"/>
        </w:rPr>
        <w:t>ασφαλισμένη</w:t>
      </w:r>
      <w:r w:rsidRPr="002A5A09">
        <w:rPr>
          <w:rFonts w:cs="Tahoma"/>
          <w:color w:val="000000"/>
          <w:sz w:val="24"/>
          <w:szCs w:val="24"/>
        </w:rPr>
        <w:t xml:space="preserve">. </w:t>
      </w:r>
    </w:p>
    <w:p w:rsidR="00155C9B" w:rsidRPr="000D7980" w:rsidRDefault="002A5A09" w:rsidP="00B84E5D">
      <w:pPr>
        <w:pStyle w:val="a3"/>
        <w:numPr>
          <w:ilvl w:val="0"/>
          <w:numId w:val="12"/>
        </w:numPr>
        <w:autoSpaceDE w:val="0"/>
        <w:autoSpaceDN w:val="0"/>
        <w:adjustRightInd w:val="0"/>
        <w:spacing w:after="0" w:line="360" w:lineRule="auto"/>
        <w:jc w:val="both"/>
        <w:rPr>
          <w:rFonts w:cs="Tahoma"/>
          <w:color w:val="000000"/>
          <w:sz w:val="24"/>
          <w:szCs w:val="24"/>
        </w:rPr>
      </w:pPr>
      <w:r w:rsidRPr="000D7980">
        <w:rPr>
          <w:rFonts w:cs="Tahoma"/>
          <w:color w:val="000000"/>
          <w:sz w:val="24"/>
          <w:szCs w:val="24"/>
        </w:rPr>
        <w:t xml:space="preserve">Ειδικότερα σε περίπτωση εταίρου Ι.Κ.Ε., Υπεύθυνη Δήλωση του Ν. 1599/86 του Διαχειριστή της εταιρείας ΙΚΕ ότι η ενδιαφερόμενη απασχολείται στην επιχείρηση. </w:t>
      </w:r>
      <w:bookmarkStart w:id="0" w:name="_GoBack"/>
      <w:bookmarkEnd w:id="0"/>
    </w:p>
    <w:sectPr w:rsidR="00155C9B" w:rsidRPr="000D7980" w:rsidSect="003A5521">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Bold">
    <w:altName w:val="Times New Roman"/>
    <w:panose1 w:val="00000000000000000000"/>
    <w:charset w:val="A1"/>
    <w:family w:val="auto"/>
    <w:notTrueType/>
    <w:pitch w:val="default"/>
    <w:sig w:usb0="00000001"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DB0AC51E">
      <w:start w:val="1"/>
      <w:numFmt w:val="bullet"/>
      <w:lvlText w:val="·"/>
      <w:legacy w:legacy="1" w:legacySpace="0" w:legacyIndent="0"/>
      <w:lvlJc w:val="left"/>
      <w:rPr>
        <w:rFonts w:ascii="Symbol" w:hAnsi="Symbol"/>
        <w:color w:val="000000"/>
      </w:rPr>
    </w:lvl>
    <w:lvl w:ilvl="1" w:tplc="9B827968">
      <w:start w:val="1"/>
      <w:numFmt w:val="decimal"/>
      <w:lvlText w:val=""/>
      <w:lvlJc w:val="left"/>
    </w:lvl>
    <w:lvl w:ilvl="2" w:tplc="03A88E1A">
      <w:start w:val="1"/>
      <w:numFmt w:val="decimal"/>
      <w:lvlText w:val=""/>
      <w:lvlJc w:val="left"/>
    </w:lvl>
    <w:lvl w:ilvl="3" w:tplc="F15638C6">
      <w:start w:val="1"/>
      <w:numFmt w:val="decimal"/>
      <w:lvlText w:val=""/>
      <w:lvlJc w:val="left"/>
    </w:lvl>
    <w:lvl w:ilvl="4" w:tplc="92C88844">
      <w:start w:val="1"/>
      <w:numFmt w:val="decimal"/>
      <w:lvlText w:val=""/>
      <w:lvlJc w:val="left"/>
    </w:lvl>
    <w:lvl w:ilvl="5" w:tplc="09AEC4B4">
      <w:start w:val="1"/>
      <w:numFmt w:val="decimal"/>
      <w:lvlText w:val=""/>
      <w:lvlJc w:val="left"/>
    </w:lvl>
    <w:lvl w:ilvl="6" w:tplc="C65684C2">
      <w:start w:val="1"/>
      <w:numFmt w:val="decimal"/>
      <w:lvlText w:val=""/>
      <w:lvlJc w:val="left"/>
    </w:lvl>
    <w:lvl w:ilvl="7" w:tplc="9C60B2AC">
      <w:start w:val="1"/>
      <w:numFmt w:val="decimal"/>
      <w:lvlText w:val=""/>
      <w:lvlJc w:val="left"/>
    </w:lvl>
    <w:lvl w:ilvl="8" w:tplc="18F008FA">
      <w:start w:val="1"/>
      <w:numFmt w:val="decimal"/>
      <w:lvlText w:val=""/>
      <w:lvlJc w:val="left"/>
    </w:lvl>
  </w:abstractNum>
  <w:abstractNum w:abstractNumId="1" w15:restartNumberingAfterBreak="0">
    <w:nsid w:val="00000022"/>
    <w:multiLevelType w:val="hybridMultilevel"/>
    <w:tmpl w:val="00000022"/>
    <w:lvl w:ilvl="0" w:tplc="F0DA704C">
      <w:start w:val="1"/>
      <w:numFmt w:val="bullet"/>
      <w:lvlText w:val="·"/>
      <w:legacy w:legacy="1" w:legacySpace="0" w:legacyIndent="0"/>
      <w:lvlJc w:val="left"/>
      <w:rPr>
        <w:rFonts w:ascii="Symbol" w:hAnsi="Symbol"/>
        <w:color w:val="000000"/>
      </w:rPr>
    </w:lvl>
    <w:lvl w:ilvl="1" w:tplc="95A431D0">
      <w:start w:val="1"/>
      <w:numFmt w:val="decimal"/>
      <w:lvlText w:val=""/>
      <w:lvlJc w:val="left"/>
    </w:lvl>
    <w:lvl w:ilvl="2" w:tplc="804C76D8">
      <w:start w:val="1"/>
      <w:numFmt w:val="decimal"/>
      <w:lvlText w:val=""/>
      <w:lvlJc w:val="left"/>
    </w:lvl>
    <w:lvl w:ilvl="3" w:tplc="D9923F0A">
      <w:start w:val="1"/>
      <w:numFmt w:val="decimal"/>
      <w:lvlText w:val=""/>
      <w:lvlJc w:val="left"/>
    </w:lvl>
    <w:lvl w:ilvl="4" w:tplc="D068A4BC">
      <w:start w:val="1"/>
      <w:numFmt w:val="decimal"/>
      <w:lvlText w:val=""/>
      <w:lvlJc w:val="left"/>
    </w:lvl>
    <w:lvl w:ilvl="5" w:tplc="6BE0DB50">
      <w:start w:val="1"/>
      <w:numFmt w:val="decimal"/>
      <w:lvlText w:val=""/>
      <w:lvlJc w:val="left"/>
    </w:lvl>
    <w:lvl w:ilvl="6" w:tplc="2C3C653E">
      <w:start w:val="1"/>
      <w:numFmt w:val="decimal"/>
      <w:lvlText w:val=""/>
      <w:lvlJc w:val="left"/>
    </w:lvl>
    <w:lvl w:ilvl="7" w:tplc="84120F70">
      <w:start w:val="1"/>
      <w:numFmt w:val="decimal"/>
      <w:lvlText w:val=""/>
      <w:lvlJc w:val="left"/>
    </w:lvl>
    <w:lvl w:ilvl="8" w:tplc="A4EC6484">
      <w:start w:val="1"/>
      <w:numFmt w:val="decimal"/>
      <w:lvlText w:val=""/>
      <w:lvlJc w:val="left"/>
    </w:lvl>
  </w:abstractNum>
  <w:abstractNum w:abstractNumId="2" w15:restartNumberingAfterBreak="0">
    <w:nsid w:val="00000023"/>
    <w:multiLevelType w:val="hybridMultilevel"/>
    <w:tmpl w:val="00000023"/>
    <w:lvl w:ilvl="0" w:tplc="6490605A">
      <w:start w:val="1"/>
      <w:numFmt w:val="bullet"/>
      <w:lvlText w:val="·"/>
      <w:legacy w:legacy="1" w:legacySpace="0" w:legacyIndent="0"/>
      <w:lvlJc w:val="left"/>
      <w:rPr>
        <w:rFonts w:ascii="Symbol" w:hAnsi="Symbol"/>
        <w:color w:val="000000"/>
      </w:rPr>
    </w:lvl>
    <w:lvl w:ilvl="1" w:tplc="B0C894BA">
      <w:start w:val="1"/>
      <w:numFmt w:val="decimal"/>
      <w:lvlText w:val=""/>
      <w:lvlJc w:val="left"/>
    </w:lvl>
    <w:lvl w:ilvl="2" w:tplc="36CEEB96">
      <w:start w:val="1"/>
      <w:numFmt w:val="decimal"/>
      <w:lvlText w:val=""/>
      <w:lvlJc w:val="left"/>
    </w:lvl>
    <w:lvl w:ilvl="3" w:tplc="65C491A8">
      <w:start w:val="1"/>
      <w:numFmt w:val="decimal"/>
      <w:lvlText w:val=""/>
      <w:lvlJc w:val="left"/>
    </w:lvl>
    <w:lvl w:ilvl="4" w:tplc="750259A6">
      <w:start w:val="1"/>
      <w:numFmt w:val="decimal"/>
      <w:lvlText w:val=""/>
      <w:lvlJc w:val="left"/>
    </w:lvl>
    <w:lvl w:ilvl="5" w:tplc="CBBC78A6">
      <w:start w:val="1"/>
      <w:numFmt w:val="decimal"/>
      <w:lvlText w:val=""/>
      <w:lvlJc w:val="left"/>
    </w:lvl>
    <w:lvl w:ilvl="6" w:tplc="D4FA16EA">
      <w:start w:val="1"/>
      <w:numFmt w:val="decimal"/>
      <w:lvlText w:val=""/>
      <w:lvlJc w:val="left"/>
    </w:lvl>
    <w:lvl w:ilvl="7" w:tplc="54CECA1A">
      <w:start w:val="1"/>
      <w:numFmt w:val="decimal"/>
      <w:lvlText w:val=""/>
      <w:lvlJc w:val="left"/>
    </w:lvl>
    <w:lvl w:ilvl="8" w:tplc="BF4EB84A">
      <w:start w:val="1"/>
      <w:numFmt w:val="decimal"/>
      <w:lvlText w:val=""/>
      <w:lvlJc w:val="left"/>
    </w:lvl>
  </w:abstractNum>
  <w:abstractNum w:abstractNumId="3" w15:restartNumberingAfterBreak="0">
    <w:nsid w:val="00000024"/>
    <w:multiLevelType w:val="hybridMultilevel"/>
    <w:tmpl w:val="00000024"/>
    <w:lvl w:ilvl="0" w:tplc="7D48A0A8">
      <w:start w:val="1"/>
      <w:numFmt w:val="bullet"/>
      <w:lvlText w:val="·"/>
      <w:legacy w:legacy="1" w:legacySpace="0" w:legacyIndent="0"/>
      <w:lvlJc w:val="left"/>
      <w:rPr>
        <w:rFonts w:ascii="Symbol" w:hAnsi="Symbol"/>
        <w:color w:val="000000"/>
      </w:rPr>
    </w:lvl>
    <w:lvl w:ilvl="1" w:tplc="F280B43A">
      <w:start w:val="1"/>
      <w:numFmt w:val="decimal"/>
      <w:lvlText w:val=""/>
      <w:lvlJc w:val="left"/>
    </w:lvl>
    <w:lvl w:ilvl="2" w:tplc="A282D078">
      <w:start w:val="1"/>
      <w:numFmt w:val="decimal"/>
      <w:lvlText w:val=""/>
      <w:lvlJc w:val="left"/>
    </w:lvl>
    <w:lvl w:ilvl="3" w:tplc="40B847FE">
      <w:start w:val="1"/>
      <w:numFmt w:val="decimal"/>
      <w:lvlText w:val=""/>
      <w:lvlJc w:val="left"/>
    </w:lvl>
    <w:lvl w:ilvl="4" w:tplc="36B65CA2">
      <w:start w:val="1"/>
      <w:numFmt w:val="decimal"/>
      <w:lvlText w:val=""/>
      <w:lvlJc w:val="left"/>
    </w:lvl>
    <w:lvl w:ilvl="5" w:tplc="16005D64">
      <w:start w:val="1"/>
      <w:numFmt w:val="decimal"/>
      <w:lvlText w:val=""/>
      <w:lvlJc w:val="left"/>
    </w:lvl>
    <w:lvl w:ilvl="6" w:tplc="629C6CBA">
      <w:start w:val="1"/>
      <w:numFmt w:val="decimal"/>
      <w:lvlText w:val=""/>
      <w:lvlJc w:val="left"/>
    </w:lvl>
    <w:lvl w:ilvl="7" w:tplc="7B68A214">
      <w:start w:val="1"/>
      <w:numFmt w:val="decimal"/>
      <w:lvlText w:val=""/>
      <w:lvlJc w:val="left"/>
    </w:lvl>
    <w:lvl w:ilvl="8" w:tplc="46269DC8">
      <w:start w:val="1"/>
      <w:numFmt w:val="decimal"/>
      <w:lvlText w:val=""/>
      <w:lvlJc w:val="left"/>
    </w:lvl>
  </w:abstractNum>
  <w:abstractNum w:abstractNumId="4" w15:restartNumberingAfterBreak="0">
    <w:nsid w:val="00000025"/>
    <w:multiLevelType w:val="hybridMultilevel"/>
    <w:tmpl w:val="00000025"/>
    <w:lvl w:ilvl="0" w:tplc="AC408A5C">
      <w:start w:val="1"/>
      <w:numFmt w:val="bullet"/>
      <w:lvlText w:val="·"/>
      <w:legacy w:legacy="1" w:legacySpace="0" w:legacyIndent="0"/>
      <w:lvlJc w:val="left"/>
      <w:rPr>
        <w:rFonts w:ascii="Symbol" w:hAnsi="Symbol"/>
        <w:color w:val="000000"/>
      </w:rPr>
    </w:lvl>
    <w:lvl w:ilvl="1" w:tplc="4C98D3C4">
      <w:start w:val="1"/>
      <w:numFmt w:val="decimal"/>
      <w:lvlText w:val=""/>
      <w:lvlJc w:val="left"/>
    </w:lvl>
    <w:lvl w:ilvl="2" w:tplc="9370CDDE">
      <w:start w:val="1"/>
      <w:numFmt w:val="decimal"/>
      <w:lvlText w:val=""/>
      <w:lvlJc w:val="left"/>
    </w:lvl>
    <w:lvl w:ilvl="3" w:tplc="5352C3E8">
      <w:start w:val="1"/>
      <w:numFmt w:val="decimal"/>
      <w:lvlText w:val=""/>
      <w:lvlJc w:val="left"/>
    </w:lvl>
    <w:lvl w:ilvl="4" w:tplc="4CD872D8">
      <w:start w:val="1"/>
      <w:numFmt w:val="decimal"/>
      <w:lvlText w:val=""/>
      <w:lvlJc w:val="left"/>
    </w:lvl>
    <w:lvl w:ilvl="5" w:tplc="35A69AF4">
      <w:start w:val="1"/>
      <w:numFmt w:val="decimal"/>
      <w:lvlText w:val=""/>
      <w:lvlJc w:val="left"/>
    </w:lvl>
    <w:lvl w:ilvl="6" w:tplc="0B5065F0">
      <w:start w:val="1"/>
      <w:numFmt w:val="decimal"/>
      <w:lvlText w:val=""/>
      <w:lvlJc w:val="left"/>
    </w:lvl>
    <w:lvl w:ilvl="7" w:tplc="FD401F7A">
      <w:start w:val="1"/>
      <w:numFmt w:val="decimal"/>
      <w:lvlText w:val=""/>
      <w:lvlJc w:val="left"/>
    </w:lvl>
    <w:lvl w:ilvl="8" w:tplc="04D2471C">
      <w:start w:val="1"/>
      <w:numFmt w:val="decimal"/>
      <w:lvlText w:val=""/>
      <w:lvlJc w:val="left"/>
    </w:lvl>
  </w:abstractNum>
  <w:abstractNum w:abstractNumId="5" w15:restartNumberingAfterBreak="0">
    <w:nsid w:val="00000026"/>
    <w:multiLevelType w:val="hybridMultilevel"/>
    <w:tmpl w:val="00000026"/>
    <w:lvl w:ilvl="0" w:tplc="0B505254">
      <w:start w:val="3"/>
      <w:numFmt w:val="decimal"/>
      <w:lvlText w:val="%1."/>
      <w:legacy w:legacy="1" w:legacySpace="0" w:legacyIndent="0"/>
      <w:lvlJc w:val="left"/>
      <w:rPr>
        <w:rFonts w:ascii="Times New Roman" w:hAnsi="Times New Roman"/>
        <w:color w:val="000000"/>
      </w:rPr>
    </w:lvl>
    <w:lvl w:ilvl="1" w:tplc="E5E870EC">
      <w:start w:val="1"/>
      <w:numFmt w:val="decimal"/>
      <w:lvlText w:val=""/>
      <w:lvlJc w:val="left"/>
    </w:lvl>
    <w:lvl w:ilvl="2" w:tplc="6DCCC79C">
      <w:start w:val="1"/>
      <w:numFmt w:val="decimal"/>
      <w:lvlText w:val=""/>
      <w:lvlJc w:val="left"/>
    </w:lvl>
    <w:lvl w:ilvl="3" w:tplc="40C8A6C0">
      <w:start w:val="1"/>
      <w:numFmt w:val="decimal"/>
      <w:lvlText w:val=""/>
      <w:lvlJc w:val="left"/>
    </w:lvl>
    <w:lvl w:ilvl="4" w:tplc="BEC6535E">
      <w:start w:val="1"/>
      <w:numFmt w:val="decimal"/>
      <w:lvlText w:val=""/>
      <w:lvlJc w:val="left"/>
    </w:lvl>
    <w:lvl w:ilvl="5" w:tplc="A920CC76">
      <w:start w:val="1"/>
      <w:numFmt w:val="decimal"/>
      <w:lvlText w:val=""/>
      <w:lvlJc w:val="left"/>
    </w:lvl>
    <w:lvl w:ilvl="6" w:tplc="6958AFCE">
      <w:start w:val="1"/>
      <w:numFmt w:val="decimal"/>
      <w:lvlText w:val=""/>
      <w:lvlJc w:val="left"/>
    </w:lvl>
    <w:lvl w:ilvl="7" w:tplc="E0A009A4">
      <w:start w:val="1"/>
      <w:numFmt w:val="decimal"/>
      <w:lvlText w:val=""/>
      <w:lvlJc w:val="left"/>
    </w:lvl>
    <w:lvl w:ilvl="8" w:tplc="1340D648">
      <w:start w:val="1"/>
      <w:numFmt w:val="decimal"/>
      <w:lvlText w:val=""/>
      <w:lvlJc w:val="left"/>
    </w:lvl>
  </w:abstractNum>
  <w:abstractNum w:abstractNumId="6" w15:restartNumberingAfterBreak="0">
    <w:nsid w:val="249F2F9F"/>
    <w:multiLevelType w:val="hybridMultilevel"/>
    <w:tmpl w:val="5F78F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8519C2"/>
    <w:multiLevelType w:val="hybridMultilevel"/>
    <w:tmpl w:val="B9929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42B6069"/>
    <w:multiLevelType w:val="hybridMultilevel"/>
    <w:tmpl w:val="D7964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C227A24"/>
    <w:multiLevelType w:val="hybridMultilevel"/>
    <w:tmpl w:val="36802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A80B2D"/>
    <w:multiLevelType w:val="hybridMultilevel"/>
    <w:tmpl w:val="B9C44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DD16B32"/>
    <w:multiLevelType w:val="hybridMultilevel"/>
    <w:tmpl w:val="5C243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11"/>
  </w:num>
  <w:num w:numId="8">
    <w:abstractNumId w:val="0"/>
  </w:num>
  <w:num w:numId="9">
    <w:abstractNumId w:val="9"/>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21"/>
    <w:rsid w:val="000B79A5"/>
    <w:rsid w:val="000D7980"/>
    <w:rsid w:val="00155C9B"/>
    <w:rsid w:val="002A5A09"/>
    <w:rsid w:val="003A5521"/>
    <w:rsid w:val="005E6691"/>
    <w:rsid w:val="007D6C8E"/>
    <w:rsid w:val="008E0823"/>
    <w:rsid w:val="00946C95"/>
    <w:rsid w:val="00A7399F"/>
    <w:rsid w:val="00AE237C"/>
    <w:rsid w:val="00CA2DCB"/>
    <w:rsid w:val="00E425BF"/>
    <w:rsid w:val="00E91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33C07-ECC4-4F2A-A985-3DD95651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2</cp:revision>
  <cp:lastPrinted>2016-07-12T10:33:00Z</cp:lastPrinted>
  <dcterms:created xsi:type="dcterms:W3CDTF">2017-05-23T15:04:00Z</dcterms:created>
  <dcterms:modified xsi:type="dcterms:W3CDTF">2017-05-23T15:04:00Z</dcterms:modified>
</cp:coreProperties>
</file>