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bookmarkStart w:id="0" w:name="_GoBack"/>
            <w:bookmarkEnd w:id="0"/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409213F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2828925" cy="24193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1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Fax: 22680-22.690</w:t>
                                        </w:r>
                                      </w:p>
                                    </w:tc>
                                  </w:tr>
                                  <w:tr w:rsidR="00A3725D" w:rsidRPr="00AA5EEA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3AE19EBD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F77D51"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bookmarkEnd w:id="1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3.9pt;margin-top:3.95pt;width:222.75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2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Fax: 22680-22.690</w:t>
                                  </w:r>
                                </w:p>
                              </w:tc>
                            </w:tr>
                            <w:tr w:rsidR="00A3725D" w:rsidRPr="00AA5EEA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3AE19EBD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F77D51"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71744991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11/3/2024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2381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>
        <w:rPr>
          <w:rFonts w:ascii="Calibri" w:hAnsi="Calibri" w:cs="Calibri"/>
          <w:b/>
          <w:bCs/>
          <w:color w:val="000000"/>
          <w:lang w:val="en-US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511D156F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lang w:val="en-US"/>
        </w:rPr>
      </w:pPr>
    </w:p>
    <w:p w14:paraId="63CC2B8C" w14:textId="77777777" w:rsidR="00A3725D" w:rsidRDefault="001A21F4">
      <w:pPr>
        <w:pStyle w:val="a9"/>
        <w:numPr>
          <w:ilvl w:val="0"/>
          <w:numId w:val="6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738306BF" w14:textId="77777777" w:rsidR="00A3725D" w:rsidRDefault="001A21F4">
      <w:pPr>
        <w:pStyle w:val="a9"/>
        <w:numPr>
          <w:ilvl w:val="0"/>
          <w:numId w:val="6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04A6D0AA" w14:textId="77777777" w:rsidR="00A3725D" w:rsidRDefault="001A21F4">
      <w:pPr>
        <w:pStyle w:val="a9"/>
        <w:numPr>
          <w:ilvl w:val="0"/>
          <w:numId w:val="6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ΣΤΑΘΗΣ ΄Αγγελος</w:t>
      </w:r>
    </w:p>
    <w:p w14:paraId="0E9FC63A" w14:textId="77777777" w:rsidR="00A3725D" w:rsidRDefault="001A21F4">
      <w:pPr>
        <w:pStyle w:val="a9"/>
        <w:numPr>
          <w:ilvl w:val="0"/>
          <w:numId w:val="6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2AAF8D1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cstheme="minorHAnsi"/>
          <w:b/>
          <w:bCs/>
          <w:color w:val="000000"/>
          <w:sz w:val="21"/>
          <w:szCs w:val="21"/>
        </w:rPr>
      </w:pPr>
    </w:p>
    <w:p w14:paraId="2BC4DFDC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7F847679" w:rsidR="00A3725D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6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Παρασκευή 15 Μαρτίου 2024 και ώρα 14:00</w:t>
      </w:r>
      <w:r>
        <w:rPr>
          <w:rFonts w:ascii="Calibri" w:hAnsi="Calibri" w:cs="Calibri"/>
          <w:sz w:val="22"/>
          <w:szCs w:val="22"/>
        </w:rPr>
        <w:t xml:space="preserve">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00545CB6" w14:textId="4A7A19F0" w:rsidR="00A3725D" w:rsidRPr="00C908BC" w:rsidRDefault="001A21F4" w:rsidP="00C908BC">
      <w:pPr>
        <w:pStyle w:val="a9"/>
        <w:numPr>
          <w:ilvl w:val="0"/>
          <w:numId w:val="3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>1. Περί αιτιολόγησης ασυνήθιστα χαμηλών προσφορών του Ανοικτού Ηλεκτρονικού Διαγωνισμού με Α/Α ΕΣΗΔΗΣ 201585 για το έργο : «ΑΝΑΒΑΘΜΙΣΗ ΚΑΙ ΕΚΣΥΓΧΡΟΝΙΣΜΟΣ ΤΩΝ ΥΠΟΔΟΜΩΝ ΑΡΔΕΥΣΗΣ ΣΤΗ Τ.Κ. ΜΑΥΡΟΜΜΑΤΙΟΥ (ΠΕΡΙΟΧΗ ΦΛΕΒΑΣ) ΤΟΥ ΔΗΜΟΥ ΑΛΙΑΡΤΟΥ- ΘΕΣΠΙΕΩΝ» του δήμου Αλιάρτου – Θεσπιέων, προϋπολογισμού 2.012.900,12 € συμπ. Φ.Π.Α. 24%.(Εισηγητής Κος Βαρουξής)</w:t>
      </w:r>
    </w:p>
    <w:p w14:paraId="228468F4" w14:textId="77777777" w:rsidR="00A3725D" w:rsidRPr="00C908BC" w:rsidRDefault="001A21F4" w:rsidP="00C908BC">
      <w:pPr>
        <w:pStyle w:val="a9"/>
        <w:numPr>
          <w:ilvl w:val="0"/>
          <w:numId w:val="3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>2. Περί αιτιολόγησης ασυνήθιστα χαμηλών προσφορών του Ανοικτού Ηλεκτρονικού Διαγωνισμού με Α/Α ΕΣΗΔΗΣ 201724 για το έργο : «ΑΝΑΒΑΘΜΙΣΗ ΚΑΙ ΕΚΣΥΓΧΡΟΝΙΣΜΟΣ ΤΩΝ ΥΠΟΔΟΜΩΝ ΑΡΔΕΥΣΗΣ ΣΤΗ Τ.Κ. ΥΨΗΛΑΝΤΗ ΤΟΥ ΔΗΜΟΥ ΑΛΙΑΡΤΟΥ-ΘΕΣΠΙΕΩΝ» του δήμου Αλιάρτου – Θεσπιέων, προϋπολογισμού 2.105.913,44 € συμπ. Φ.Π.Α. 24%.(Εισηγητής Κος Βαρουξής)</w:t>
      </w:r>
    </w:p>
    <w:p w14:paraId="4CBB0FDD" w14:textId="77777777" w:rsidR="00A3725D" w:rsidRPr="00C908BC" w:rsidRDefault="001A21F4" w:rsidP="00C908BC">
      <w:pPr>
        <w:pStyle w:val="a9"/>
        <w:numPr>
          <w:ilvl w:val="0"/>
          <w:numId w:val="3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>3. Περί αιτιολόγησης ασυνήθιστα χαμηλών προσφορών του Ανοικτού Ηλεκτρονικού Διαγωνισμού με Α/Α ΕΣΗΔΗΣ 201774 για το έργο : «ΑΝΑΒΑΘΜΙΣΗ ΚΑΙ ΕΚΣΥΓΧΡΟΝΙΣΜΟΣ ΤΩΝ ΥΠΟΔΟΜΩΝ ΑΡΔΕΥΣΗΣ ΣΤΗ Τ.Κ. ΠΕΤΡΑΣ ΤΟΥ ΔΗΜΟΥ ΑΛΙΑΡΤΟΥ-ΘΕΣΠΙΕΩΝ» του δήμου Αλιάρτου – Θεσπιέων, προϋπολογισμού 2.148.171,45 € συμπ. Φ.Π.Α. 24%.(Εισηγητής Κος Βαρουξής)</w:t>
      </w:r>
    </w:p>
    <w:p w14:paraId="3F5C661B" w14:textId="77777777" w:rsidR="00A3725D" w:rsidRPr="00C908BC" w:rsidRDefault="001A21F4" w:rsidP="00C908BC">
      <w:pPr>
        <w:pStyle w:val="a9"/>
        <w:numPr>
          <w:ilvl w:val="0"/>
          <w:numId w:val="3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 xml:space="preserve">4. Περί της συγκρότησης της επιτροπής διαγωνισμού του έργου «ΑΝΑΠΛΑΣΗ ΚΕΝΤΡΙΚΗΣ ΠΛΑΤΕΙΑΣ Τ.Κ. ΣΩΛΗΝΑΡΙΟΥ &amp; Τ.Κ. ΥΨΗΛΑΝΤΗ ΤΟΥ ΔΗΜΟΥ ΑΛΙΑΡΤΟΥ - ΘΕΣΠΙΕΩΝ» προϋπολογισμού 275.875,77 € με </w:t>
      </w:r>
      <w:r w:rsidRPr="00C908BC">
        <w:rPr>
          <w:rStyle w:val="a3"/>
          <w:rFonts w:ascii="Calibri" w:hAnsi="Calibri" w:cs="Calibri"/>
          <w:i w:val="0"/>
          <w:sz w:val="22"/>
          <w:szCs w:val="22"/>
        </w:rPr>
        <w:lastRenderedPageBreak/>
        <w:t>Φ.Π.Α 24% και ΑΑ ΕΣΗΔΗΣ 206580, που εμπίπτει στις διαδικασίες σύναψης δημόσιων συμβάσεων έργων της περίπτωσης α΄ της παρ. 8, του άρθρου 221, του Ν.4412/2016.(Εισηγητής Κος Βαρουξής)</w:t>
      </w:r>
    </w:p>
    <w:p w14:paraId="56C5E4F6" w14:textId="77777777" w:rsidR="00A3725D" w:rsidRPr="00C908BC" w:rsidRDefault="001A21F4" w:rsidP="00C908BC">
      <w:pPr>
        <w:pStyle w:val="a9"/>
        <w:numPr>
          <w:ilvl w:val="0"/>
          <w:numId w:val="4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>5. Περί των αναμορφώσεων προϋπολογισμού οικ. έτους 2024 ,Δήμου Αλιάρτου - Θεσπιέων.(Εισηγητής Κος Δήμαρχος)</w:t>
      </w:r>
    </w:p>
    <w:p w14:paraId="00ED9254" w14:textId="77777777" w:rsidR="00A3725D" w:rsidRPr="00C908BC" w:rsidRDefault="001A21F4" w:rsidP="00C908BC">
      <w:pPr>
        <w:pStyle w:val="a9"/>
        <w:numPr>
          <w:ilvl w:val="0"/>
          <w:numId w:val="5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>6. Περί της έγκρισης κίνησης οχήματος του Δήμου Αλίαρτου Θεσπιέων  εκτός των διοικητικών ορίων του Νομού Βοιωτίας.(Εισηγητής  Κος Δήμαρχος)</w:t>
      </w:r>
    </w:p>
    <w:p w14:paraId="351355A4" w14:textId="77777777" w:rsidR="00A3725D" w:rsidRPr="00C908BC" w:rsidRDefault="001A21F4" w:rsidP="00C908BC">
      <w:pPr>
        <w:pStyle w:val="a9"/>
        <w:numPr>
          <w:ilvl w:val="0"/>
          <w:numId w:val="5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>7. Περί της έγκρισης κίνησης οχήματος του Δήμου Αλίαρτου Θεσπιέων  εκτός των διοικητικών ορίων του Νομού Βοιωτίας.(Εισηγητής Κος Δήμαρχος)</w:t>
      </w:r>
    </w:p>
    <w:p w14:paraId="41C9461A" w14:textId="77777777" w:rsidR="00A3725D" w:rsidRPr="00C908BC" w:rsidRDefault="001A21F4" w:rsidP="00C908BC">
      <w:pPr>
        <w:pStyle w:val="a9"/>
        <w:numPr>
          <w:ilvl w:val="0"/>
          <w:numId w:val="5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>8. Περί της  έγκρισης συνέχισης διακίνησης- παραχώρησης μονίμων υλικών του Τμήματος Αγροτικής  Ανάπτυξης &amp; Ελέγχων Ν. Βοιωτίας, κυριότητας Τ.Γ.Κ. ,για χρήση στο Δήμο Αλίαρτου - Θεσπιέων.(Εισηγητής Κος Δήμαρχος)</w:t>
      </w:r>
    </w:p>
    <w:p w14:paraId="61932A66" w14:textId="77777777" w:rsidR="00A3725D" w:rsidRPr="00C908BC" w:rsidRDefault="001A21F4" w:rsidP="00C908BC">
      <w:pPr>
        <w:pStyle w:val="a9"/>
        <w:numPr>
          <w:ilvl w:val="0"/>
          <w:numId w:val="5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>9. Περί του ορισμού υπόλογου για έκδοση χρηματικού εντάλματος προπληρωμής που αφορά επέκτασης Δημοτικού Φωτισμού.(Εισηγητής Κος Δήμαρχος)</w:t>
      </w:r>
    </w:p>
    <w:p w14:paraId="65CE7035" w14:textId="77777777" w:rsidR="00A3725D" w:rsidRPr="00C908BC" w:rsidRDefault="001A21F4" w:rsidP="00C908BC">
      <w:pPr>
        <w:pStyle w:val="a9"/>
        <w:numPr>
          <w:ilvl w:val="0"/>
          <w:numId w:val="5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>10. Περί της αποδοχής του ποσού των 47.000,00€ έτους 2024 που αφορά κάλυψη δράσεων πυροπροστασίας.(Εισηγητής Κος Δήμαρχος)</w:t>
      </w:r>
    </w:p>
    <w:p w14:paraId="3BB38356" w14:textId="77777777" w:rsidR="00A3725D" w:rsidRPr="00C908BC" w:rsidRDefault="001A21F4" w:rsidP="00C908BC">
      <w:pPr>
        <w:pStyle w:val="a9"/>
        <w:numPr>
          <w:ilvl w:val="0"/>
          <w:numId w:val="5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>11. Περί της αποδοχής του ποσού των 171.804,87€ που αφορά την  Γ΄ ΚΑΠ έτους 2024 των  Δήμων προς κάλυψη λειτουργικών και λοιπών γενικών δαπανών τους.(Εισηγητής Κος Δήμαρχος)</w:t>
      </w:r>
    </w:p>
    <w:p w14:paraId="70C24B29" w14:textId="77777777" w:rsidR="00A3725D" w:rsidRPr="00C908BC" w:rsidRDefault="001A21F4" w:rsidP="00C908BC">
      <w:pPr>
        <w:pStyle w:val="a9"/>
        <w:numPr>
          <w:ilvl w:val="0"/>
          <w:numId w:val="5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  <w:r w:rsidRPr="00C908BC">
        <w:rPr>
          <w:rStyle w:val="a3"/>
          <w:rFonts w:ascii="Calibri" w:hAnsi="Calibri" w:cs="Calibri"/>
          <w:i w:val="0"/>
          <w:sz w:val="22"/>
          <w:szCs w:val="22"/>
        </w:rPr>
        <w:t>12. Περί της αποδοχής του ποσού των 19.227,40€ , για κάλυψη δαπανών αποκομιδής απορριμμάτων του οδικού δικτύου αρμοδιότητας Περιφερειών.(Εισηγητής Κος Δήμαρχος)</w:t>
      </w: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AA5EEA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AA5EEA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62C36" w14:textId="77777777" w:rsidR="008C514D" w:rsidRDefault="008C514D">
      <w:pPr>
        <w:spacing w:line="240" w:lineRule="auto"/>
      </w:pPr>
      <w:r>
        <w:separator/>
      </w:r>
    </w:p>
  </w:endnote>
  <w:endnote w:type="continuationSeparator" w:id="0">
    <w:p w14:paraId="4CBE5C6A" w14:textId="77777777" w:rsidR="008C514D" w:rsidRDefault="008C5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F7E42B3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A5EEA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1AFD2" w14:textId="77777777" w:rsidR="008C514D" w:rsidRDefault="008C514D">
      <w:pPr>
        <w:spacing w:after="0"/>
      </w:pPr>
      <w:r>
        <w:separator/>
      </w:r>
    </w:p>
  </w:footnote>
  <w:footnote w:type="continuationSeparator" w:id="0">
    <w:p w14:paraId="24BB7F87" w14:textId="77777777" w:rsidR="008C514D" w:rsidRDefault="008C51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D649333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2" w15:restartNumberingAfterBreak="0">
    <w:nsid w:val="353AD1AF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4" w15:restartNumberingAfterBreak="0">
    <w:nsid w:val="4A491873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4C7A475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176EA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7969"/>
    <w:rsid w:val="002178AC"/>
    <w:rsid w:val="00243049"/>
    <w:rsid w:val="00243E88"/>
    <w:rsid w:val="002502C5"/>
    <w:rsid w:val="00290686"/>
    <w:rsid w:val="00294E1E"/>
    <w:rsid w:val="00297D18"/>
    <w:rsid w:val="00297DCD"/>
    <w:rsid w:val="002B2E7C"/>
    <w:rsid w:val="002D771E"/>
    <w:rsid w:val="002E79E5"/>
    <w:rsid w:val="00320ECB"/>
    <w:rsid w:val="00321EB0"/>
    <w:rsid w:val="00322207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3C16"/>
    <w:rsid w:val="005C0CE6"/>
    <w:rsid w:val="00600519"/>
    <w:rsid w:val="00605C32"/>
    <w:rsid w:val="00606950"/>
    <w:rsid w:val="00622DAA"/>
    <w:rsid w:val="00624AE3"/>
    <w:rsid w:val="006266F1"/>
    <w:rsid w:val="00637160"/>
    <w:rsid w:val="006543FD"/>
    <w:rsid w:val="00661758"/>
    <w:rsid w:val="006719F2"/>
    <w:rsid w:val="006867EC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360E7"/>
    <w:rsid w:val="007427EE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D535C"/>
    <w:rsid w:val="007E2126"/>
    <w:rsid w:val="007E4C4C"/>
    <w:rsid w:val="007F20ED"/>
    <w:rsid w:val="007F341D"/>
    <w:rsid w:val="0080167D"/>
    <w:rsid w:val="0080286D"/>
    <w:rsid w:val="008061AD"/>
    <w:rsid w:val="00843082"/>
    <w:rsid w:val="008A3AFE"/>
    <w:rsid w:val="008C514D"/>
    <w:rsid w:val="008F4BC9"/>
    <w:rsid w:val="00904367"/>
    <w:rsid w:val="00904541"/>
    <w:rsid w:val="009241C0"/>
    <w:rsid w:val="0092705A"/>
    <w:rsid w:val="009338B3"/>
    <w:rsid w:val="009450F4"/>
    <w:rsid w:val="00966B54"/>
    <w:rsid w:val="00991D09"/>
    <w:rsid w:val="009B55BD"/>
    <w:rsid w:val="009C1681"/>
    <w:rsid w:val="009C69DD"/>
    <w:rsid w:val="009D27FE"/>
    <w:rsid w:val="009D3758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A25CD"/>
    <w:rsid w:val="00AA4449"/>
    <w:rsid w:val="00AA5EEA"/>
    <w:rsid w:val="00AB4F19"/>
    <w:rsid w:val="00AB6B3E"/>
    <w:rsid w:val="00AB758F"/>
    <w:rsid w:val="00AF049D"/>
    <w:rsid w:val="00AF6D39"/>
    <w:rsid w:val="00B0728A"/>
    <w:rsid w:val="00B16CE1"/>
    <w:rsid w:val="00B21159"/>
    <w:rsid w:val="00B237CC"/>
    <w:rsid w:val="00B23838"/>
    <w:rsid w:val="00B70CF6"/>
    <w:rsid w:val="00B77EDB"/>
    <w:rsid w:val="00B86C0F"/>
    <w:rsid w:val="00BA59ED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529"/>
    <w:rsid w:val="00C908BC"/>
    <w:rsid w:val="00C934E9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D0112"/>
    <w:rsid w:val="00DD4408"/>
    <w:rsid w:val="00DD6A8C"/>
    <w:rsid w:val="00DE1FF6"/>
    <w:rsid w:val="00DE7483"/>
    <w:rsid w:val="00E15C26"/>
    <w:rsid w:val="00E21C97"/>
    <w:rsid w:val="00E37F2B"/>
    <w:rsid w:val="00E40E78"/>
    <w:rsid w:val="00E65AA5"/>
    <w:rsid w:val="00E67CF7"/>
    <w:rsid w:val="00E73137"/>
    <w:rsid w:val="00E90447"/>
    <w:rsid w:val="00E95CBD"/>
    <w:rsid w:val="00E96BD5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22765"/>
    <w:rsid w:val="00F25159"/>
    <w:rsid w:val="00F47D38"/>
    <w:rsid w:val="00F61768"/>
    <w:rsid w:val="00F67515"/>
    <w:rsid w:val="00F77D51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CB636C3F-25B8-4B03-9971-A3331623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50924-7C2C-4A84-903A-E90649DE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Aggelos AP. Papadopoulos</cp:lastModifiedBy>
  <cp:revision>2</cp:revision>
  <dcterms:created xsi:type="dcterms:W3CDTF">2024-03-12T08:37:00Z</dcterms:created>
  <dcterms:modified xsi:type="dcterms:W3CDTF">2024-03-12T08:37:00Z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