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D92FF" w14:textId="21F707A6" w:rsidR="00F1198F" w:rsidRDefault="004C5710">
      <w:pPr>
        <w:spacing w:after="124"/>
        <w:ind w:left="103" w:right="1155" w:hanging="10"/>
        <w:rPr>
          <w:rFonts w:ascii="Tahoma" w:eastAsia="Tahoma" w:hAnsi="Tahoma" w:cs="Tahoma"/>
          <w:b/>
          <w:color w:val="1F497D"/>
          <w:sz w:val="20"/>
        </w:rPr>
      </w:pPr>
      <w:r>
        <w:rPr>
          <w:noProof/>
        </w:rPr>
        <w:drawing>
          <wp:anchor distT="0" distB="0" distL="114300" distR="114300" simplePos="0" relativeHeight="251658240" behindDoc="0" locked="0" layoutInCell="1" allowOverlap="0" wp14:anchorId="1517F628" wp14:editId="5D232D9F">
            <wp:simplePos x="0" y="0"/>
            <wp:positionH relativeFrom="margin">
              <wp:posOffset>-24130</wp:posOffset>
            </wp:positionH>
            <wp:positionV relativeFrom="paragraph">
              <wp:posOffset>153035</wp:posOffset>
            </wp:positionV>
            <wp:extent cx="570865" cy="685800"/>
            <wp:effectExtent l="0" t="0" r="635"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570865" cy="685800"/>
                    </a:xfrm>
                    <a:prstGeom prst="rect">
                      <a:avLst/>
                    </a:prstGeom>
                  </pic:spPr>
                </pic:pic>
              </a:graphicData>
            </a:graphic>
            <wp14:sizeRelH relativeFrom="margin">
              <wp14:pctWidth>0</wp14:pctWidth>
            </wp14:sizeRelH>
            <wp14:sizeRelV relativeFrom="margin">
              <wp14:pctHeight>0</wp14:pctHeight>
            </wp14:sizeRelV>
          </wp:anchor>
        </w:drawing>
      </w:r>
    </w:p>
    <w:p w14:paraId="064BBC7A" w14:textId="527FD676" w:rsidR="00096E0E" w:rsidRPr="001D739A" w:rsidRDefault="006B5FB4" w:rsidP="004C5710">
      <w:pPr>
        <w:spacing w:after="124"/>
        <w:ind w:right="1155"/>
        <w:rPr>
          <w:rFonts w:ascii="Tahoma" w:eastAsia="Tahoma" w:hAnsi="Tahoma" w:cs="Tahoma"/>
          <w:sz w:val="18"/>
        </w:rPr>
      </w:pPr>
      <w:r>
        <w:rPr>
          <w:rFonts w:ascii="Tahoma" w:eastAsia="Tahoma" w:hAnsi="Tahoma" w:cs="Tahoma"/>
          <w:b/>
          <w:color w:val="1F497D"/>
          <w:sz w:val="20"/>
        </w:rPr>
        <w:t xml:space="preserve"> </w:t>
      </w:r>
    </w:p>
    <w:p w14:paraId="228A3A29" w14:textId="77777777" w:rsidR="00EB37ED" w:rsidRDefault="00EB37ED" w:rsidP="00EB37ED">
      <w:pPr>
        <w:rPr>
          <w:sz w:val="28"/>
          <w:szCs w:val="28"/>
          <w:lang w:val="en-US"/>
        </w:rPr>
      </w:pPr>
    </w:p>
    <w:tbl>
      <w:tblPr>
        <w:tblW w:w="9952" w:type="dxa"/>
        <w:tblInd w:w="-459" w:type="dxa"/>
        <w:tblLayout w:type="fixed"/>
        <w:tblLook w:val="0000" w:firstRow="0" w:lastRow="0" w:firstColumn="0" w:lastColumn="0" w:noHBand="0" w:noVBand="0"/>
      </w:tblPr>
      <w:tblGrid>
        <w:gridCol w:w="5275"/>
        <w:gridCol w:w="2267"/>
        <w:gridCol w:w="2410"/>
      </w:tblGrid>
      <w:tr w:rsidR="004C5710" w:rsidRPr="008C3159" w14:paraId="7B87F350" w14:textId="77777777" w:rsidTr="00690336">
        <w:trPr>
          <w:cantSplit/>
          <w:trHeight w:val="1841"/>
        </w:trPr>
        <w:tc>
          <w:tcPr>
            <w:tcW w:w="5275" w:type="dxa"/>
          </w:tcPr>
          <w:p w14:paraId="67E125F6" w14:textId="77777777" w:rsidR="004C5710" w:rsidRPr="008A0A57" w:rsidRDefault="004C5710" w:rsidP="00690336">
            <w:pPr>
              <w:spacing w:after="0" w:line="360" w:lineRule="auto"/>
              <w:contextualSpacing/>
              <w:jc w:val="both"/>
              <w:rPr>
                <w:rFonts w:ascii="Tahoma" w:hAnsi="Tahoma" w:cs="Tahoma"/>
                <w:b/>
                <w:color w:val="1F497D"/>
                <w:spacing w:val="5"/>
                <w:kern w:val="28"/>
                <w:sz w:val="20"/>
                <w:szCs w:val="20"/>
                <w:lang w:eastAsia="en-US"/>
              </w:rPr>
            </w:pPr>
            <w:r w:rsidRPr="008A0A57">
              <w:rPr>
                <w:rFonts w:ascii="Tahoma" w:hAnsi="Tahoma" w:cs="Tahoma"/>
                <w:b/>
                <w:color w:val="1F497D"/>
                <w:spacing w:val="5"/>
                <w:kern w:val="28"/>
                <w:sz w:val="20"/>
                <w:szCs w:val="20"/>
                <w:lang w:eastAsia="en-US"/>
              </w:rPr>
              <w:t>ΕΛΛΗΝΙΚΗ ΔΗΜΟΚΡΑΤΙΑ</w:t>
            </w:r>
          </w:p>
          <w:p w14:paraId="437A4235" w14:textId="77777777" w:rsidR="004C5710" w:rsidRPr="008A0A57" w:rsidRDefault="004C5710" w:rsidP="00690336">
            <w:pPr>
              <w:spacing w:after="0" w:line="360" w:lineRule="auto"/>
              <w:rPr>
                <w:rFonts w:ascii="Tahoma" w:hAnsi="Tahoma" w:cs="Tahoma"/>
                <w:b/>
                <w:color w:val="1F497D"/>
                <w:sz w:val="20"/>
                <w:szCs w:val="20"/>
                <w:lang w:eastAsia="en-US"/>
              </w:rPr>
            </w:pPr>
            <w:r w:rsidRPr="008A0A57">
              <w:rPr>
                <w:rFonts w:ascii="Tahoma" w:hAnsi="Tahoma" w:cs="Tahoma"/>
                <w:b/>
                <w:color w:val="1F497D"/>
                <w:sz w:val="20"/>
                <w:szCs w:val="20"/>
                <w:lang w:eastAsia="en-US"/>
              </w:rPr>
              <w:t>ΝΟΜΟΣ ΒΟΙΩΤΙΑΣ</w:t>
            </w:r>
          </w:p>
          <w:p w14:paraId="444ABE0D" w14:textId="77777777" w:rsidR="004C5710" w:rsidRPr="008A0A57" w:rsidRDefault="004C5710" w:rsidP="00690336">
            <w:pPr>
              <w:spacing w:after="0" w:line="360" w:lineRule="auto"/>
              <w:rPr>
                <w:rFonts w:ascii="Tahoma" w:hAnsi="Tahoma" w:cs="Tahoma"/>
                <w:b/>
                <w:color w:val="1F497D"/>
                <w:sz w:val="20"/>
                <w:szCs w:val="20"/>
                <w:lang w:eastAsia="en-US"/>
              </w:rPr>
            </w:pPr>
            <w:r w:rsidRPr="008A0A57">
              <w:rPr>
                <w:rFonts w:ascii="Tahoma" w:hAnsi="Tahoma" w:cs="Tahoma"/>
                <w:b/>
                <w:color w:val="1F497D"/>
                <w:sz w:val="20"/>
                <w:szCs w:val="20"/>
                <w:lang w:eastAsia="en-US"/>
              </w:rPr>
              <w:t>ΔΗΜΟΣ ΑΛΙΑΡΤΟΥ – ΘΕΣΠΙΕΩΝ</w:t>
            </w:r>
          </w:p>
          <w:p w14:paraId="0269C78D" w14:textId="77777777" w:rsidR="004C5710" w:rsidRPr="008A0A57" w:rsidRDefault="004C5710" w:rsidP="00690336">
            <w:pPr>
              <w:spacing w:after="0" w:line="360" w:lineRule="auto"/>
              <w:rPr>
                <w:rFonts w:ascii="Tahoma" w:hAnsi="Tahoma" w:cs="Tahoma"/>
                <w:b/>
                <w:color w:val="1F497D"/>
                <w:sz w:val="20"/>
                <w:szCs w:val="20"/>
                <w:lang w:eastAsia="en-US"/>
              </w:rPr>
            </w:pPr>
            <w:r w:rsidRPr="008A0A57">
              <w:rPr>
                <w:rFonts w:ascii="Tahoma" w:hAnsi="Tahoma" w:cs="Tahoma"/>
                <w:b/>
                <w:color w:val="1F497D"/>
                <w:sz w:val="20"/>
                <w:szCs w:val="20"/>
                <w:lang w:eastAsia="en-US"/>
              </w:rPr>
              <w:t>ΓΡΑΦΕΙΟ ΕΠΙΚΟΙΝΩΝΙΑΣ</w:t>
            </w:r>
          </w:p>
          <w:p w14:paraId="2F1922FF" w14:textId="77777777" w:rsidR="004C5710" w:rsidRPr="008C3159" w:rsidRDefault="004C5710" w:rsidP="00690336">
            <w:pPr>
              <w:spacing w:after="0" w:line="360" w:lineRule="auto"/>
              <w:rPr>
                <w:rFonts w:ascii="Tahoma" w:hAnsi="Tahoma" w:cs="Tahoma"/>
                <w:b/>
                <w:color w:val="1F497D"/>
                <w:szCs w:val="24"/>
                <w:lang w:eastAsia="en-US"/>
              </w:rPr>
            </w:pPr>
            <w:r w:rsidRPr="008A0A57">
              <w:rPr>
                <w:rFonts w:ascii="Tahoma" w:hAnsi="Tahoma" w:cs="Tahoma"/>
                <w:b/>
                <w:color w:val="1F497D"/>
                <w:sz w:val="20"/>
                <w:szCs w:val="20"/>
                <w:lang w:eastAsia="en-US"/>
              </w:rPr>
              <w:t>ΚΑΙ ΔΗΜΟΣΙΩΝ ΣΧΕΣΕΩΝ</w:t>
            </w:r>
          </w:p>
        </w:tc>
        <w:tc>
          <w:tcPr>
            <w:tcW w:w="2267" w:type="dxa"/>
          </w:tcPr>
          <w:p w14:paraId="72606202" w14:textId="77777777" w:rsidR="004C5710" w:rsidRPr="008C3159" w:rsidRDefault="004C5710" w:rsidP="00690336">
            <w:pPr>
              <w:spacing w:line="360" w:lineRule="auto"/>
              <w:rPr>
                <w:rFonts w:ascii="Tahoma" w:hAnsi="Tahoma" w:cs="Tahoma"/>
                <w:b/>
                <w:szCs w:val="24"/>
                <w:lang w:eastAsia="en-US"/>
              </w:rPr>
            </w:pPr>
          </w:p>
        </w:tc>
        <w:tc>
          <w:tcPr>
            <w:tcW w:w="2410" w:type="dxa"/>
          </w:tcPr>
          <w:p w14:paraId="769CE19B" w14:textId="130312A9" w:rsidR="004C5710" w:rsidRPr="008C3159" w:rsidRDefault="004C5710" w:rsidP="00690336">
            <w:pPr>
              <w:spacing w:line="360" w:lineRule="auto"/>
              <w:ind w:left="432" w:hanging="432"/>
              <w:rPr>
                <w:rFonts w:ascii="Tahoma" w:hAnsi="Tahoma" w:cs="Tahoma"/>
                <w:b/>
                <w:szCs w:val="24"/>
                <w:lang w:eastAsia="en-US"/>
              </w:rPr>
            </w:pPr>
            <w:r>
              <w:rPr>
                <w:noProof/>
                <w:sz w:val="24"/>
                <w:szCs w:val="24"/>
              </w:rPr>
              <w:drawing>
                <wp:inline distT="0" distB="0" distL="0" distR="0" wp14:anchorId="63D7C659" wp14:editId="6CB21AD7">
                  <wp:extent cx="1114425" cy="876300"/>
                  <wp:effectExtent l="0" t="0" r="9525" b="0"/>
                  <wp:docPr id="10463479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876300"/>
                          </a:xfrm>
                          <a:prstGeom prst="rect">
                            <a:avLst/>
                          </a:prstGeom>
                          <a:noFill/>
                          <a:ln>
                            <a:noFill/>
                          </a:ln>
                        </pic:spPr>
                      </pic:pic>
                    </a:graphicData>
                  </a:graphic>
                </wp:inline>
              </w:drawing>
            </w:r>
          </w:p>
        </w:tc>
      </w:tr>
      <w:tr w:rsidR="004C5710" w:rsidRPr="008C3159" w14:paraId="272EB314" w14:textId="77777777" w:rsidTr="00690336">
        <w:trPr>
          <w:cantSplit/>
          <w:trHeight w:val="80"/>
        </w:trPr>
        <w:tc>
          <w:tcPr>
            <w:tcW w:w="5275" w:type="dxa"/>
          </w:tcPr>
          <w:p w14:paraId="298E3595" w14:textId="77777777" w:rsidR="004C5710" w:rsidRPr="008C3159" w:rsidRDefault="004C5710" w:rsidP="00690336">
            <w:pPr>
              <w:spacing w:after="0" w:line="360" w:lineRule="auto"/>
              <w:rPr>
                <w:rFonts w:ascii="Tahoma" w:hAnsi="Tahoma" w:cs="Tahoma"/>
                <w:sz w:val="18"/>
                <w:szCs w:val="18"/>
                <w:lang w:eastAsia="en-US"/>
              </w:rPr>
            </w:pPr>
            <w:proofErr w:type="spellStart"/>
            <w:r w:rsidRPr="008C3159">
              <w:rPr>
                <w:rFonts w:ascii="Tahoma" w:hAnsi="Tahoma" w:cs="Tahoma"/>
                <w:sz w:val="18"/>
                <w:szCs w:val="18"/>
                <w:lang w:eastAsia="en-US"/>
              </w:rPr>
              <w:t>Ταχ</w:t>
            </w:r>
            <w:proofErr w:type="spellEnd"/>
            <w:r w:rsidRPr="008C3159">
              <w:rPr>
                <w:rFonts w:ascii="Tahoma" w:hAnsi="Tahoma" w:cs="Tahoma"/>
                <w:sz w:val="18"/>
                <w:szCs w:val="18"/>
                <w:lang w:eastAsia="en-US"/>
              </w:rPr>
              <w:t>. Διεύθυνση: Λεωφόρος Αθηνών – Αλίαρτος</w:t>
            </w:r>
          </w:p>
        </w:tc>
        <w:tc>
          <w:tcPr>
            <w:tcW w:w="2267" w:type="dxa"/>
          </w:tcPr>
          <w:p w14:paraId="4FAA4FCC" w14:textId="77777777" w:rsidR="004C5710" w:rsidRPr="008C3159" w:rsidRDefault="004C5710" w:rsidP="00690336">
            <w:pPr>
              <w:spacing w:before="40" w:after="40"/>
              <w:rPr>
                <w:rFonts w:ascii="Tahoma" w:hAnsi="Tahoma" w:cs="Tahoma"/>
                <w:b/>
                <w:sz w:val="18"/>
                <w:szCs w:val="18"/>
                <w:lang w:eastAsia="en-US"/>
              </w:rPr>
            </w:pPr>
          </w:p>
        </w:tc>
        <w:tc>
          <w:tcPr>
            <w:tcW w:w="2410" w:type="dxa"/>
          </w:tcPr>
          <w:p w14:paraId="53C42790" w14:textId="77777777" w:rsidR="004C5710" w:rsidRPr="008C3159" w:rsidRDefault="004C5710" w:rsidP="00690336">
            <w:pPr>
              <w:spacing w:before="40" w:after="40"/>
              <w:rPr>
                <w:rFonts w:ascii="Tahoma" w:hAnsi="Tahoma" w:cs="Tahoma"/>
                <w:sz w:val="18"/>
                <w:szCs w:val="18"/>
                <w:lang w:eastAsia="en-US"/>
              </w:rPr>
            </w:pPr>
            <w:r w:rsidRPr="008C3159">
              <w:rPr>
                <w:rFonts w:ascii="Tahoma" w:hAnsi="Tahoma" w:cs="Tahoma"/>
                <w:sz w:val="18"/>
                <w:szCs w:val="18"/>
                <w:lang w:eastAsia="en-US"/>
              </w:rPr>
              <w:t>Πόλη: Αλίαρτος</w:t>
            </w:r>
          </w:p>
        </w:tc>
      </w:tr>
      <w:tr w:rsidR="004C5710" w:rsidRPr="008C3159" w14:paraId="32C11E36" w14:textId="77777777" w:rsidTr="00690336">
        <w:trPr>
          <w:cantSplit/>
        </w:trPr>
        <w:tc>
          <w:tcPr>
            <w:tcW w:w="5275" w:type="dxa"/>
          </w:tcPr>
          <w:p w14:paraId="4598D218" w14:textId="77777777" w:rsidR="004C5710" w:rsidRPr="008C3159" w:rsidRDefault="004C5710" w:rsidP="00690336">
            <w:pPr>
              <w:spacing w:before="40" w:after="40" w:line="360" w:lineRule="auto"/>
              <w:rPr>
                <w:rFonts w:ascii="Tahoma" w:hAnsi="Tahoma" w:cs="Tahoma"/>
                <w:sz w:val="18"/>
                <w:szCs w:val="18"/>
                <w:lang w:eastAsia="en-US"/>
              </w:rPr>
            </w:pPr>
            <w:proofErr w:type="spellStart"/>
            <w:r w:rsidRPr="008C3159">
              <w:rPr>
                <w:rFonts w:ascii="Tahoma" w:hAnsi="Tahoma" w:cs="Tahoma"/>
                <w:sz w:val="18"/>
                <w:szCs w:val="18"/>
                <w:lang w:eastAsia="en-US"/>
              </w:rPr>
              <w:t>Ταχ</w:t>
            </w:r>
            <w:proofErr w:type="spellEnd"/>
            <w:r w:rsidRPr="008C3159">
              <w:rPr>
                <w:rFonts w:ascii="Tahoma" w:hAnsi="Tahoma" w:cs="Tahoma"/>
                <w:sz w:val="18"/>
                <w:szCs w:val="18"/>
                <w:lang w:eastAsia="en-US"/>
              </w:rPr>
              <w:t>. Κώδικας: 32001 ΑΛΙΑΡΤΟΣ</w:t>
            </w:r>
          </w:p>
        </w:tc>
        <w:tc>
          <w:tcPr>
            <w:tcW w:w="2267" w:type="dxa"/>
          </w:tcPr>
          <w:p w14:paraId="12C0B5AB" w14:textId="77777777" w:rsidR="004C5710" w:rsidRPr="008C3159" w:rsidRDefault="004C5710" w:rsidP="00690336">
            <w:pPr>
              <w:spacing w:before="40" w:after="40"/>
              <w:rPr>
                <w:rFonts w:ascii="Tahoma" w:hAnsi="Tahoma" w:cs="Tahoma"/>
                <w:sz w:val="18"/>
                <w:szCs w:val="18"/>
                <w:lang w:eastAsia="en-US"/>
              </w:rPr>
            </w:pPr>
          </w:p>
        </w:tc>
        <w:tc>
          <w:tcPr>
            <w:tcW w:w="2410" w:type="dxa"/>
          </w:tcPr>
          <w:p w14:paraId="06061786" w14:textId="14C448A9" w:rsidR="004C5710" w:rsidRPr="00BE677D" w:rsidRDefault="004C5710" w:rsidP="00690336">
            <w:pPr>
              <w:spacing w:before="40" w:after="40"/>
              <w:rPr>
                <w:rFonts w:ascii="Tahoma" w:hAnsi="Tahoma" w:cs="Tahoma"/>
                <w:sz w:val="18"/>
                <w:szCs w:val="18"/>
                <w:lang w:val="en-US" w:eastAsia="en-US"/>
              </w:rPr>
            </w:pPr>
            <w:r w:rsidRPr="008C3159">
              <w:rPr>
                <w:rFonts w:ascii="Tahoma" w:hAnsi="Tahoma" w:cs="Tahoma"/>
                <w:sz w:val="18"/>
                <w:szCs w:val="18"/>
                <w:lang w:eastAsia="en-US"/>
              </w:rPr>
              <w:t xml:space="preserve">Ημερομηνία: </w:t>
            </w:r>
            <w:r>
              <w:rPr>
                <w:rFonts w:ascii="Tahoma" w:hAnsi="Tahoma" w:cs="Tahoma"/>
                <w:sz w:val="18"/>
                <w:szCs w:val="18"/>
                <w:lang w:val="en-US" w:eastAsia="en-US"/>
              </w:rPr>
              <w:t>01-06</w:t>
            </w:r>
            <w:r>
              <w:rPr>
                <w:rFonts w:ascii="Tahoma" w:hAnsi="Tahoma" w:cs="Tahoma"/>
                <w:sz w:val="18"/>
                <w:szCs w:val="18"/>
                <w:lang w:val="en-US" w:eastAsia="en-US"/>
              </w:rPr>
              <w:t>-2024</w:t>
            </w:r>
          </w:p>
        </w:tc>
      </w:tr>
      <w:tr w:rsidR="004C5710" w:rsidRPr="008C3159" w14:paraId="48AF9400" w14:textId="77777777" w:rsidTr="00690336">
        <w:trPr>
          <w:cantSplit/>
        </w:trPr>
        <w:tc>
          <w:tcPr>
            <w:tcW w:w="5275" w:type="dxa"/>
          </w:tcPr>
          <w:p w14:paraId="35B0CFBD" w14:textId="77777777" w:rsidR="004C5710" w:rsidRPr="008C3159" w:rsidRDefault="004C5710" w:rsidP="00690336">
            <w:pPr>
              <w:spacing w:before="40" w:after="40" w:line="360" w:lineRule="auto"/>
              <w:rPr>
                <w:rFonts w:ascii="Tahoma" w:hAnsi="Tahoma" w:cs="Tahoma"/>
                <w:sz w:val="18"/>
                <w:szCs w:val="18"/>
                <w:lang w:eastAsia="en-US"/>
              </w:rPr>
            </w:pPr>
            <w:r w:rsidRPr="008C3159">
              <w:rPr>
                <w:rFonts w:ascii="Tahoma" w:hAnsi="Tahoma" w:cs="Tahoma"/>
                <w:sz w:val="18"/>
                <w:szCs w:val="18"/>
                <w:lang w:eastAsia="en-US"/>
              </w:rPr>
              <w:t>Τηλέφωνο: 22683-50.21</w:t>
            </w:r>
            <w:r>
              <w:rPr>
                <w:rFonts w:ascii="Tahoma" w:hAnsi="Tahoma" w:cs="Tahoma"/>
                <w:sz w:val="18"/>
                <w:szCs w:val="18"/>
                <w:lang w:eastAsia="en-US"/>
              </w:rPr>
              <w:t>1</w:t>
            </w:r>
          </w:p>
        </w:tc>
        <w:tc>
          <w:tcPr>
            <w:tcW w:w="2267" w:type="dxa"/>
          </w:tcPr>
          <w:p w14:paraId="5B1E627F" w14:textId="77777777" w:rsidR="004C5710" w:rsidRPr="008C3159" w:rsidRDefault="004C5710" w:rsidP="00690336">
            <w:pPr>
              <w:spacing w:before="40" w:after="40"/>
              <w:rPr>
                <w:rFonts w:ascii="Tahoma" w:hAnsi="Tahoma" w:cs="Tahoma"/>
                <w:sz w:val="18"/>
                <w:szCs w:val="18"/>
                <w:lang w:eastAsia="en-US"/>
              </w:rPr>
            </w:pPr>
          </w:p>
        </w:tc>
        <w:tc>
          <w:tcPr>
            <w:tcW w:w="2410" w:type="dxa"/>
          </w:tcPr>
          <w:p w14:paraId="37B57E00" w14:textId="77777777" w:rsidR="004C5710" w:rsidRPr="008C3159" w:rsidRDefault="004C5710" w:rsidP="00690336">
            <w:pPr>
              <w:spacing w:before="40" w:after="40"/>
              <w:rPr>
                <w:rFonts w:ascii="Tahoma" w:hAnsi="Tahoma" w:cs="Tahoma"/>
                <w:sz w:val="18"/>
                <w:szCs w:val="18"/>
                <w:lang w:eastAsia="en-US"/>
              </w:rPr>
            </w:pPr>
          </w:p>
        </w:tc>
      </w:tr>
      <w:tr w:rsidR="004C5710" w:rsidRPr="008C3159" w14:paraId="18206214" w14:textId="77777777" w:rsidTr="00690336">
        <w:trPr>
          <w:cantSplit/>
        </w:trPr>
        <w:tc>
          <w:tcPr>
            <w:tcW w:w="5275" w:type="dxa"/>
          </w:tcPr>
          <w:p w14:paraId="12CDA137" w14:textId="77777777" w:rsidR="004C5710" w:rsidRPr="008C3159" w:rsidRDefault="004C5710" w:rsidP="00690336">
            <w:pPr>
              <w:spacing w:before="40" w:after="40" w:line="360" w:lineRule="auto"/>
              <w:rPr>
                <w:rFonts w:ascii="Tahoma" w:hAnsi="Tahoma" w:cs="Tahoma"/>
                <w:sz w:val="18"/>
                <w:szCs w:val="18"/>
                <w:lang w:val="en-US" w:eastAsia="en-US"/>
              </w:rPr>
            </w:pPr>
            <w:r w:rsidRPr="008C3159">
              <w:rPr>
                <w:rFonts w:ascii="Tahoma" w:hAnsi="Tahoma" w:cs="Tahoma"/>
                <w:sz w:val="18"/>
                <w:szCs w:val="18"/>
                <w:lang w:val="en-US" w:eastAsia="en-US"/>
              </w:rPr>
              <w:t>Fax: 22680-22.690</w:t>
            </w:r>
          </w:p>
        </w:tc>
        <w:tc>
          <w:tcPr>
            <w:tcW w:w="2267" w:type="dxa"/>
          </w:tcPr>
          <w:p w14:paraId="75AE6CF4" w14:textId="77777777" w:rsidR="004C5710" w:rsidRPr="008C3159" w:rsidRDefault="004C5710" w:rsidP="00690336">
            <w:pPr>
              <w:spacing w:before="40" w:after="40"/>
              <w:rPr>
                <w:rFonts w:ascii="Tahoma" w:hAnsi="Tahoma" w:cs="Tahoma"/>
                <w:sz w:val="18"/>
                <w:szCs w:val="18"/>
                <w:lang w:eastAsia="en-US"/>
              </w:rPr>
            </w:pPr>
          </w:p>
        </w:tc>
        <w:tc>
          <w:tcPr>
            <w:tcW w:w="2410" w:type="dxa"/>
          </w:tcPr>
          <w:p w14:paraId="3F96D2C3" w14:textId="77777777" w:rsidR="004C5710" w:rsidRPr="008C3159" w:rsidRDefault="004C5710" w:rsidP="00690336">
            <w:pPr>
              <w:spacing w:before="40" w:after="40"/>
              <w:rPr>
                <w:rFonts w:ascii="Tahoma" w:hAnsi="Tahoma" w:cs="Tahoma"/>
                <w:sz w:val="18"/>
                <w:szCs w:val="18"/>
                <w:lang w:eastAsia="en-US"/>
              </w:rPr>
            </w:pPr>
          </w:p>
        </w:tc>
      </w:tr>
      <w:tr w:rsidR="004C5710" w:rsidRPr="004C5710" w14:paraId="72068D51" w14:textId="77777777" w:rsidTr="00690336">
        <w:trPr>
          <w:cantSplit/>
        </w:trPr>
        <w:tc>
          <w:tcPr>
            <w:tcW w:w="5275" w:type="dxa"/>
          </w:tcPr>
          <w:p w14:paraId="2D5F4793" w14:textId="77777777" w:rsidR="004C5710" w:rsidRPr="008C3159" w:rsidRDefault="004C5710" w:rsidP="00690336">
            <w:pPr>
              <w:spacing w:before="40" w:after="40" w:line="360" w:lineRule="auto"/>
              <w:rPr>
                <w:rFonts w:ascii="Tahoma" w:hAnsi="Tahoma" w:cs="Tahoma"/>
                <w:sz w:val="18"/>
                <w:szCs w:val="18"/>
                <w:lang w:val="en-US" w:eastAsia="en-US"/>
              </w:rPr>
            </w:pPr>
            <w:r w:rsidRPr="008C3159">
              <w:rPr>
                <w:rFonts w:ascii="Tahoma" w:hAnsi="Tahoma" w:cs="Tahoma"/>
                <w:sz w:val="18"/>
                <w:szCs w:val="18"/>
                <w:lang w:val="en-US" w:eastAsia="en-US"/>
              </w:rPr>
              <w:t xml:space="preserve">E-mail: </w:t>
            </w:r>
            <w:hyperlink r:id="rId10" w:history="1">
              <w:r w:rsidRPr="008C3159">
                <w:rPr>
                  <w:rFonts w:ascii="Tahoma" w:hAnsi="Tahoma" w:cs="Tahoma"/>
                  <w:color w:val="0000FF"/>
                  <w:sz w:val="18"/>
                  <w:szCs w:val="18"/>
                  <w:u w:val="single"/>
                  <w:lang w:val="en-US" w:eastAsia="en-US"/>
                </w:rPr>
                <w:t>info@aliartos.gov.gr</w:t>
              </w:r>
            </w:hyperlink>
          </w:p>
        </w:tc>
        <w:tc>
          <w:tcPr>
            <w:tcW w:w="2267" w:type="dxa"/>
          </w:tcPr>
          <w:p w14:paraId="3B498F9F" w14:textId="77777777" w:rsidR="004C5710" w:rsidRPr="008C3159" w:rsidRDefault="004C5710" w:rsidP="00690336">
            <w:pPr>
              <w:spacing w:before="40" w:after="40"/>
              <w:rPr>
                <w:rFonts w:ascii="Tahoma" w:hAnsi="Tahoma" w:cs="Tahoma"/>
                <w:sz w:val="18"/>
                <w:szCs w:val="18"/>
                <w:lang w:val="en-US" w:eastAsia="en-US"/>
              </w:rPr>
            </w:pPr>
          </w:p>
        </w:tc>
        <w:tc>
          <w:tcPr>
            <w:tcW w:w="2410" w:type="dxa"/>
          </w:tcPr>
          <w:p w14:paraId="1017899A" w14:textId="77777777" w:rsidR="004C5710" w:rsidRPr="008C3159" w:rsidRDefault="004C5710" w:rsidP="00690336">
            <w:pPr>
              <w:ind w:left="56"/>
              <w:rPr>
                <w:rFonts w:ascii="Tahoma" w:hAnsi="Tahoma" w:cs="Tahoma"/>
                <w:b/>
                <w:sz w:val="18"/>
                <w:szCs w:val="18"/>
                <w:lang w:val="en-US" w:eastAsia="en-US"/>
              </w:rPr>
            </w:pPr>
          </w:p>
        </w:tc>
      </w:tr>
    </w:tbl>
    <w:p w14:paraId="1DF62827" w14:textId="77777777" w:rsidR="004C5710" w:rsidRDefault="004C5710" w:rsidP="00EB37ED">
      <w:pPr>
        <w:rPr>
          <w:sz w:val="28"/>
          <w:szCs w:val="28"/>
          <w:lang w:val="en-US"/>
        </w:rPr>
      </w:pPr>
    </w:p>
    <w:p w14:paraId="1E880941" w14:textId="77777777" w:rsidR="004C5710" w:rsidRPr="004C5710" w:rsidRDefault="004C5710" w:rsidP="00EB37ED">
      <w:pPr>
        <w:rPr>
          <w:sz w:val="28"/>
          <w:szCs w:val="28"/>
          <w:lang w:val="en-US"/>
        </w:rPr>
      </w:pPr>
    </w:p>
    <w:p w14:paraId="2BE60652" w14:textId="1CED3D5B" w:rsidR="001D739A" w:rsidRDefault="009A2AB5" w:rsidP="004C5710">
      <w:pPr>
        <w:jc w:val="center"/>
        <w:rPr>
          <w:b/>
          <w:sz w:val="28"/>
          <w:szCs w:val="28"/>
          <w:u w:val="single"/>
        </w:rPr>
      </w:pPr>
      <w:r>
        <w:rPr>
          <w:b/>
          <w:sz w:val="28"/>
          <w:szCs w:val="28"/>
          <w:u w:val="single"/>
        </w:rPr>
        <w:t>Δ</w:t>
      </w:r>
      <w:r w:rsidR="00EB37ED">
        <w:rPr>
          <w:b/>
          <w:sz w:val="28"/>
          <w:szCs w:val="28"/>
          <w:u w:val="single"/>
        </w:rPr>
        <w:t>ΕΛΤΙΟ ΤΥΠΟΥ</w:t>
      </w:r>
    </w:p>
    <w:p w14:paraId="328D3FF2" w14:textId="77777777" w:rsidR="009A2AB5" w:rsidRPr="009A2AB5" w:rsidRDefault="009A2AB5" w:rsidP="009A2AB5">
      <w:pPr>
        <w:spacing w:after="0" w:line="240" w:lineRule="auto"/>
        <w:rPr>
          <w:rFonts w:eastAsia="Times New Roman"/>
          <w:b/>
          <w:color w:val="auto"/>
          <w:sz w:val="24"/>
          <w:szCs w:val="24"/>
        </w:rPr>
      </w:pPr>
    </w:p>
    <w:p w14:paraId="6FDAFDAE" w14:textId="77777777" w:rsidR="009A2AB5" w:rsidRPr="00261F87" w:rsidRDefault="00280E9F" w:rsidP="004C5710">
      <w:pPr>
        <w:spacing w:after="0" w:line="240" w:lineRule="auto"/>
        <w:jc w:val="center"/>
        <w:rPr>
          <w:rFonts w:eastAsia="Times New Roman"/>
          <w:b/>
          <w:bCs/>
          <w:color w:val="auto"/>
          <w:sz w:val="24"/>
          <w:szCs w:val="24"/>
          <w:u w:val="single"/>
        </w:rPr>
      </w:pPr>
      <w:r w:rsidRPr="00261F87">
        <w:rPr>
          <w:rFonts w:eastAsia="Times New Roman"/>
          <w:b/>
          <w:bCs/>
          <w:color w:val="auto"/>
          <w:sz w:val="24"/>
          <w:szCs w:val="24"/>
          <w:u w:val="single"/>
        </w:rPr>
        <w:t xml:space="preserve">Παρουσία Αντιπροσωπείας του Δήμου Αλιάρτου- </w:t>
      </w:r>
      <w:proofErr w:type="spellStart"/>
      <w:r w:rsidRPr="00261F87">
        <w:rPr>
          <w:rFonts w:eastAsia="Times New Roman"/>
          <w:b/>
          <w:bCs/>
          <w:color w:val="auto"/>
          <w:sz w:val="24"/>
          <w:szCs w:val="24"/>
          <w:u w:val="single"/>
        </w:rPr>
        <w:t>Θεσπιέων</w:t>
      </w:r>
      <w:proofErr w:type="spellEnd"/>
      <w:r w:rsidRPr="00261F87">
        <w:rPr>
          <w:rFonts w:eastAsia="Times New Roman"/>
          <w:b/>
          <w:bCs/>
          <w:color w:val="auto"/>
          <w:sz w:val="24"/>
          <w:szCs w:val="24"/>
          <w:u w:val="single"/>
        </w:rPr>
        <w:t xml:space="preserve"> στον Αδελφοποιημένο Δήμο Σπάρτης στο Πλαίσιο των Εκδηλώσεων «</w:t>
      </w:r>
      <w:proofErr w:type="spellStart"/>
      <w:r w:rsidRPr="00261F87">
        <w:rPr>
          <w:rFonts w:eastAsia="Times New Roman"/>
          <w:b/>
          <w:bCs/>
          <w:color w:val="auto"/>
          <w:sz w:val="24"/>
          <w:szCs w:val="24"/>
          <w:u w:val="single"/>
        </w:rPr>
        <w:t>Παλαιολόγεια</w:t>
      </w:r>
      <w:proofErr w:type="spellEnd"/>
      <w:r w:rsidRPr="00261F87">
        <w:rPr>
          <w:rFonts w:eastAsia="Times New Roman"/>
          <w:b/>
          <w:bCs/>
          <w:color w:val="auto"/>
          <w:sz w:val="24"/>
          <w:szCs w:val="24"/>
          <w:u w:val="single"/>
        </w:rPr>
        <w:t xml:space="preserve"> 2024»</w:t>
      </w:r>
    </w:p>
    <w:p w14:paraId="3F42E316" w14:textId="77777777" w:rsidR="003F0E88" w:rsidRDefault="003F0E88" w:rsidP="009A2AB5">
      <w:pPr>
        <w:spacing w:after="0" w:line="240" w:lineRule="auto"/>
        <w:rPr>
          <w:rFonts w:eastAsia="Times New Roman"/>
          <w:b/>
          <w:bCs/>
          <w:color w:val="auto"/>
          <w:sz w:val="24"/>
          <w:szCs w:val="24"/>
        </w:rPr>
      </w:pPr>
    </w:p>
    <w:p w14:paraId="040EABF9" w14:textId="77777777" w:rsidR="003F0E88" w:rsidRDefault="003F0E88" w:rsidP="009A2AB5">
      <w:pPr>
        <w:spacing w:after="0" w:line="240" w:lineRule="auto"/>
        <w:rPr>
          <w:rFonts w:eastAsia="Times New Roman"/>
          <w:b/>
          <w:bCs/>
          <w:color w:val="auto"/>
          <w:sz w:val="24"/>
          <w:szCs w:val="24"/>
        </w:rPr>
      </w:pPr>
    </w:p>
    <w:p w14:paraId="41E80EED" w14:textId="77777777" w:rsidR="008C624B" w:rsidRPr="00F646CA" w:rsidRDefault="008C624B" w:rsidP="004C5710">
      <w:pPr>
        <w:spacing w:after="0" w:line="240" w:lineRule="auto"/>
        <w:jc w:val="both"/>
        <w:rPr>
          <w:rFonts w:eastAsia="Times New Roman"/>
          <w:color w:val="auto"/>
          <w:sz w:val="24"/>
          <w:szCs w:val="24"/>
        </w:rPr>
      </w:pPr>
      <w:r w:rsidRPr="00F646CA">
        <w:rPr>
          <w:rFonts w:eastAsia="Times New Roman"/>
          <w:color w:val="auto"/>
          <w:sz w:val="24"/>
          <w:szCs w:val="24"/>
        </w:rPr>
        <w:t xml:space="preserve">Με ιδιαίτερη τιμή και συγκίνηση, αντιπροσωπεία του Δήμου Αλιάρτου- </w:t>
      </w:r>
      <w:proofErr w:type="spellStart"/>
      <w:r w:rsidRPr="00F646CA">
        <w:rPr>
          <w:rFonts w:eastAsia="Times New Roman"/>
          <w:color w:val="auto"/>
          <w:sz w:val="24"/>
          <w:szCs w:val="24"/>
        </w:rPr>
        <w:t>Θεσπιέων</w:t>
      </w:r>
      <w:proofErr w:type="spellEnd"/>
      <w:r w:rsidRPr="00F646CA">
        <w:rPr>
          <w:rFonts w:eastAsia="Times New Roman"/>
          <w:color w:val="auto"/>
          <w:sz w:val="24"/>
          <w:szCs w:val="24"/>
        </w:rPr>
        <w:t xml:space="preserve"> συμμετείχε στις εκδηλώσεις «</w:t>
      </w:r>
      <w:proofErr w:type="spellStart"/>
      <w:r w:rsidRPr="00F646CA">
        <w:rPr>
          <w:rFonts w:eastAsia="Times New Roman"/>
          <w:color w:val="auto"/>
          <w:sz w:val="24"/>
          <w:szCs w:val="24"/>
        </w:rPr>
        <w:t>Παλαιολόγεια</w:t>
      </w:r>
      <w:proofErr w:type="spellEnd"/>
      <w:r w:rsidRPr="00F646CA">
        <w:rPr>
          <w:rFonts w:eastAsia="Times New Roman"/>
          <w:color w:val="auto"/>
          <w:sz w:val="24"/>
          <w:szCs w:val="24"/>
        </w:rPr>
        <w:t xml:space="preserve"> 2024», που πραγματοποιήθηκαν στον αδελφοποιημένο από το 2021 Δήμο Σπάρτης, με αφορμή τη συμπλήρωση 571 χρόνων από την Άλωση της Κωνσταντινουπόλεως.</w:t>
      </w:r>
    </w:p>
    <w:p w14:paraId="7E917F06" w14:textId="77777777" w:rsidR="008C624B" w:rsidRPr="007B7A9F" w:rsidRDefault="008C624B" w:rsidP="004C5710">
      <w:pPr>
        <w:spacing w:after="0" w:line="240" w:lineRule="auto"/>
        <w:jc w:val="both"/>
        <w:rPr>
          <w:rFonts w:eastAsia="Times New Roman"/>
          <w:color w:val="auto"/>
          <w:sz w:val="24"/>
          <w:szCs w:val="24"/>
        </w:rPr>
      </w:pPr>
      <w:r w:rsidRPr="00F646CA">
        <w:rPr>
          <w:rFonts w:eastAsia="Times New Roman"/>
          <w:color w:val="auto"/>
          <w:sz w:val="24"/>
          <w:szCs w:val="24"/>
        </w:rPr>
        <w:t xml:space="preserve">Οι εκδηλώσεις τιμής και μνήμης της ιστορικής αυτής </w:t>
      </w:r>
      <w:r w:rsidRPr="003C117A">
        <w:rPr>
          <w:rFonts w:eastAsia="Times New Roman"/>
          <w:color w:val="auto"/>
          <w:sz w:val="24"/>
          <w:szCs w:val="24"/>
        </w:rPr>
        <w:t xml:space="preserve">ημέρας, πραγματοποιήθηκαν  στις 29 Μαΐου </w:t>
      </w:r>
      <w:r w:rsidR="007B7A9F">
        <w:rPr>
          <w:rFonts w:eastAsia="Times New Roman"/>
          <w:color w:val="auto"/>
          <w:sz w:val="24"/>
          <w:szCs w:val="24"/>
        </w:rPr>
        <w:t>2024.</w:t>
      </w:r>
    </w:p>
    <w:p w14:paraId="2EC2FCB8" w14:textId="77777777" w:rsidR="008C624B" w:rsidRDefault="008C624B" w:rsidP="004C5710">
      <w:pPr>
        <w:spacing w:after="0" w:line="240" w:lineRule="auto"/>
        <w:jc w:val="both"/>
        <w:rPr>
          <w:rFonts w:eastAsia="Times New Roman"/>
          <w:b/>
          <w:bCs/>
          <w:color w:val="auto"/>
          <w:sz w:val="24"/>
          <w:szCs w:val="24"/>
        </w:rPr>
      </w:pPr>
    </w:p>
    <w:p w14:paraId="0965FC48" w14:textId="77777777" w:rsidR="008C624B" w:rsidRDefault="006130FA" w:rsidP="004C5710">
      <w:pPr>
        <w:spacing w:after="0" w:line="240" w:lineRule="auto"/>
        <w:jc w:val="both"/>
        <w:rPr>
          <w:rFonts w:eastAsia="Times New Roman"/>
          <w:b/>
          <w:bCs/>
          <w:color w:val="auto"/>
          <w:sz w:val="24"/>
          <w:szCs w:val="24"/>
        </w:rPr>
      </w:pPr>
      <w:r>
        <w:rPr>
          <w:rFonts w:eastAsia="Times New Roman"/>
          <w:color w:val="auto"/>
          <w:sz w:val="24"/>
          <w:szCs w:val="24"/>
        </w:rPr>
        <w:t xml:space="preserve">Η </w:t>
      </w:r>
      <w:r w:rsidR="008C624B" w:rsidRPr="006130FA">
        <w:rPr>
          <w:rFonts w:eastAsia="Times New Roman"/>
          <w:color w:val="auto"/>
          <w:sz w:val="24"/>
          <w:szCs w:val="24"/>
        </w:rPr>
        <w:t xml:space="preserve">αντιπροσωπεία του Δήμου Αλιάρτου- </w:t>
      </w:r>
      <w:proofErr w:type="spellStart"/>
      <w:r w:rsidR="008C624B" w:rsidRPr="006130FA">
        <w:rPr>
          <w:rFonts w:eastAsia="Times New Roman"/>
          <w:color w:val="auto"/>
          <w:sz w:val="24"/>
          <w:szCs w:val="24"/>
        </w:rPr>
        <w:t>Θεσπιέων</w:t>
      </w:r>
      <w:proofErr w:type="spellEnd"/>
      <w:r w:rsidR="008C624B" w:rsidRPr="006130FA">
        <w:rPr>
          <w:rFonts w:eastAsia="Times New Roman"/>
          <w:color w:val="auto"/>
          <w:sz w:val="24"/>
          <w:szCs w:val="24"/>
        </w:rPr>
        <w:t xml:space="preserve">, με επικεφαλής τον Δήμαρχο Γιώργο </w:t>
      </w:r>
      <w:proofErr w:type="spellStart"/>
      <w:r w:rsidR="008C624B" w:rsidRPr="006130FA">
        <w:rPr>
          <w:rFonts w:eastAsia="Times New Roman"/>
          <w:color w:val="auto"/>
          <w:sz w:val="24"/>
          <w:szCs w:val="24"/>
        </w:rPr>
        <w:t>Αραπίτσα</w:t>
      </w:r>
      <w:proofErr w:type="spellEnd"/>
      <w:r w:rsidR="008C624B" w:rsidRPr="006130FA">
        <w:rPr>
          <w:rFonts w:eastAsia="Times New Roman"/>
          <w:color w:val="auto"/>
          <w:sz w:val="24"/>
          <w:szCs w:val="24"/>
        </w:rPr>
        <w:t xml:space="preserve">, παρουσία του Προέδρου της Δημοτικής Κοινότητας </w:t>
      </w:r>
      <w:proofErr w:type="spellStart"/>
      <w:r w:rsidR="008C624B" w:rsidRPr="006130FA">
        <w:rPr>
          <w:rFonts w:eastAsia="Times New Roman"/>
          <w:color w:val="auto"/>
          <w:sz w:val="24"/>
          <w:szCs w:val="24"/>
        </w:rPr>
        <w:t>Θεσπιών</w:t>
      </w:r>
      <w:proofErr w:type="spellEnd"/>
      <w:r w:rsidR="0010678C" w:rsidRPr="006130FA">
        <w:rPr>
          <w:rFonts w:eastAsia="Times New Roman"/>
          <w:color w:val="auto"/>
          <w:sz w:val="24"/>
          <w:szCs w:val="24"/>
        </w:rPr>
        <w:t xml:space="preserve"> Αναστάσιου </w:t>
      </w:r>
      <w:proofErr w:type="spellStart"/>
      <w:r w:rsidR="0010678C" w:rsidRPr="006130FA">
        <w:rPr>
          <w:rFonts w:eastAsia="Times New Roman"/>
          <w:color w:val="auto"/>
          <w:sz w:val="24"/>
          <w:szCs w:val="24"/>
        </w:rPr>
        <w:t>Βαρθαλάμη</w:t>
      </w:r>
      <w:proofErr w:type="spellEnd"/>
      <w:r w:rsidR="008C624B" w:rsidRPr="006130FA">
        <w:rPr>
          <w:rFonts w:eastAsia="Times New Roman"/>
          <w:color w:val="auto"/>
          <w:sz w:val="24"/>
          <w:szCs w:val="24"/>
        </w:rPr>
        <w:t xml:space="preserve">, έδωσε το παρών στις προγραμματισμένες εκδηλώσεις, οι οποίες </w:t>
      </w:r>
      <w:proofErr w:type="spellStart"/>
      <w:r w:rsidR="008C624B" w:rsidRPr="006130FA">
        <w:rPr>
          <w:rFonts w:eastAsia="Times New Roman"/>
          <w:color w:val="auto"/>
          <w:sz w:val="24"/>
          <w:szCs w:val="24"/>
        </w:rPr>
        <w:t>περιελάμβαναν</w:t>
      </w:r>
      <w:proofErr w:type="spellEnd"/>
      <w:r w:rsidR="008C624B" w:rsidRPr="006130FA">
        <w:rPr>
          <w:rFonts w:eastAsia="Times New Roman"/>
          <w:color w:val="auto"/>
          <w:sz w:val="24"/>
          <w:szCs w:val="24"/>
        </w:rPr>
        <w:t xml:space="preserve"> επιμνημόσυνη δέηση, καταθέσεις στεφάνων και πολιτιστικές εκδηλώσεις, συμβάλλοντας στη διατήρηση της ιστορικής μνήμης και των κοινών αξιών που ενώνουν τους δύο δήμους.</w:t>
      </w:r>
    </w:p>
    <w:p w14:paraId="288C1D0A" w14:textId="77777777" w:rsidR="007B2912" w:rsidRDefault="007B2912" w:rsidP="004C5710">
      <w:pPr>
        <w:spacing w:after="0" w:line="240" w:lineRule="auto"/>
        <w:jc w:val="both"/>
        <w:rPr>
          <w:rFonts w:eastAsia="Times New Roman"/>
          <w:b/>
          <w:bCs/>
          <w:color w:val="auto"/>
          <w:sz w:val="24"/>
          <w:szCs w:val="24"/>
        </w:rPr>
      </w:pPr>
    </w:p>
    <w:p w14:paraId="2242DC08" w14:textId="77777777" w:rsidR="007B2912" w:rsidRPr="00D47ECD" w:rsidRDefault="00D47ECD" w:rsidP="004C5710">
      <w:pPr>
        <w:spacing w:after="0" w:line="240" w:lineRule="auto"/>
        <w:jc w:val="both"/>
        <w:rPr>
          <w:rFonts w:eastAsia="Times New Roman"/>
          <w:color w:val="auto"/>
          <w:sz w:val="24"/>
          <w:szCs w:val="24"/>
        </w:rPr>
      </w:pPr>
      <w:r>
        <w:rPr>
          <w:rFonts w:eastAsia="Times New Roman"/>
          <w:color w:val="auto"/>
          <w:sz w:val="24"/>
          <w:szCs w:val="24"/>
        </w:rPr>
        <w:t xml:space="preserve">Ο </w:t>
      </w:r>
      <w:r w:rsidR="007B2912" w:rsidRPr="00D47ECD">
        <w:rPr>
          <w:rFonts w:eastAsia="Times New Roman"/>
          <w:color w:val="auto"/>
          <w:sz w:val="24"/>
          <w:szCs w:val="24"/>
        </w:rPr>
        <w:t xml:space="preserve">Δήμαρχος Αλιάρτου </w:t>
      </w:r>
      <w:r w:rsidR="00440A57" w:rsidRPr="00D47ECD">
        <w:rPr>
          <w:rFonts w:eastAsia="Times New Roman"/>
          <w:color w:val="auto"/>
          <w:sz w:val="24"/>
          <w:szCs w:val="24"/>
        </w:rPr>
        <w:t xml:space="preserve">- </w:t>
      </w:r>
      <w:proofErr w:type="spellStart"/>
      <w:r w:rsidR="007B2912" w:rsidRPr="00D47ECD">
        <w:rPr>
          <w:rFonts w:eastAsia="Times New Roman"/>
          <w:color w:val="auto"/>
          <w:sz w:val="24"/>
          <w:szCs w:val="24"/>
        </w:rPr>
        <w:t>Θεσπιέων</w:t>
      </w:r>
      <w:proofErr w:type="spellEnd"/>
      <w:r w:rsidR="007B2912" w:rsidRPr="00D47ECD">
        <w:rPr>
          <w:rFonts w:eastAsia="Times New Roman"/>
          <w:color w:val="auto"/>
          <w:sz w:val="24"/>
          <w:szCs w:val="24"/>
        </w:rPr>
        <w:t>, σε δηλώσεις του, υπογράμμισε τη σημασία της αδελφοποίησης των δύο δήμων και τη διαχρονική σχέση που έχει αναπτυχθεί, τόνισε την ανάγκη ενδυνάμωσης της συνεργασίας και των ανταλλαγών σε πολιτιστικό, εκπαιδευτικό και κοινωνικό επίπεδο και απένειμε τιμητική</w:t>
      </w:r>
      <w:r w:rsidR="00EA15C9" w:rsidRPr="00D47ECD">
        <w:rPr>
          <w:rFonts w:eastAsia="Times New Roman"/>
          <w:color w:val="auto"/>
          <w:sz w:val="24"/>
          <w:szCs w:val="24"/>
        </w:rPr>
        <w:t xml:space="preserve"> </w:t>
      </w:r>
      <w:r w:rsidR="007B2912" w:rsidRPr="00D47ECD">
        <w:rPr>
          <w:rFonts w:eastAsia="Times New Roman"/>
          <w:color w:val="auto"/>
          <w:sz w:val="24"/>
          <w:szCs w:val="24"/>
        </w:rPr>
        <w:t>-</w:t>
      </w:r>
      <w:r w:rsidR="00EA15C9" w:rsidRPr="00D47ECD">
        <w:rPr>
          <w:rFonts w:eastAsia="Times New Roman"/>
          <w:color w:val="auto"/>
          <w:sz w:val="24"/>
          <w:szCs w:val="24"/>
        </w:rPr>
        <w:t xml:space="preserve"> </w:t>
      </w:r>
      <w:r w:rsidR="007B2912" w:rsidRPr="00D47ECD">
        <w:rPr>
          <w:rFonts w:eastAsia="Times New Roman"/>
          <w:color w:val="auto"/>
          <w:sz w:val="24"/>
          <w:szCs w:val="24"/>
        </w:rPr>
        <w:t xml:space="preserve">αναμνηστική πλακέτα στο νέο Δήμαρχο Σπάρτης. </w:t>
      </w:r>
    </w:p>
    <w:p w14:paraId="79FFD8BF" w14:textId="77777777" w:rsidR="007B2912" w:rsidRDefault="007B2912" w:rsidP="004C5710">
      <w:pPr>
        <w:spacing w:after="0" w:line="240" w:lineRule="auto"/>
        <w:jc w:val="both"/>
        <w:rPr>
          <w:rFonts w:eastAsia="Times New Roman"/>
          <w:b/>
          <w:bCs/>
          <w:color w:val="auto"/>
          <w:sz w:val="24"/>
          <w:szCs w:val="24"/>
        </w:rPr>
      </w:pPr>
      <w:r w:rsidRPr="00D47ECD">
        <w:rPr>
          <w:rFonts w:eastAsia="Times New Roman"/>
          <w:color w:val="auto"/>
          <w:sz w:val="24"/>
          <w:szCs w:val="24"/>
        </w:rPr>
        <w:t>Οι εκδηλώσεις «</w:t>
      </w:r>
      <w:proofErr w:type="spellStart"/>
      <w:r w:rsidRPr="00D47ECD">
        <w:rPr>
          <w:rFonts w:eastAsia="Times New Roman"/>
          <w:color w:val="auto"/>
          <w:sz w:val="24"/>
          <w:szCs w:val="24"/>
        </w:rPr>
        <w:t>Παλαιολόγεια</w:t>
      </w:r>
      <w:proofErr w:type="spellEnd"/>
      <w:r w:rsidRPr="00D47ECD">
        <w:rPr>
          <w:rFonts w:eastAsia="Times New Roman"/>
          <w:color w:val="auto"/>
          <w:sz w:val="24"/>
          <w:szCs w:val="24"/>
        </w:rPr>
        <w:t xml:space="preserve"> 2024» αποτέλεσαν μια σημαντική ευκαιρία για την προβολή της πολιτιστικής κληρονομιάς του δήμου Αλιάρτου</w:t>
      </w:r>
      <w:r w:rsidR="002F3319" w:rsidRPr="00D47ECD">
        <w:rPr>
          <w:rFonts w:eastAsia="Times New Roman"/>
          <w:color w:val="auto"/>
          <w:sz w:val="24"/>
          <w:szCs w:val="24"/>
        </w:rPr>
        <w:t xml:space="preserve"> </w:t>
      </w:r>
      <w:r w:rsidRPr="00D47ECD">
        <w:rPr>
          <w:rFonts w:eastAsia="Times New Roman"/>
          <w:color w:val="auto"/>
          <w:sz w:val="24"/>
          <w:szCs w:val="24"/>
        </w:rPr>
        <w:t>-</w:t>
      </w:r>
      <w:r w:rsidR="00437191" w:rsidRPr="00D47ECD">
        <w:rPr>
          <w:rFonts w:eastAsia="Times New Roman"/>
          <w:color w:val="auto"/>
          <w:sz w:val="24"/>
          <w:szCs w:val="24"/>
        </w:rPr>
        <w:t xml:space="preserve"> </w:t>
      </w:r>
      <w:proofErr w:type="spellStart"/>
      <w:r w:rsidR="00437191" w:rsidRPr="00D47ECD">
        <w:rPr>
          <w:rFonts w:eastAsia="Times New Roman"/>
          <w:color w:val="auto"/>
          <w:sz w:val="24"/>
          <w:szCs w:val="24"/>
        </w:rPr>
        <w:t>Θεσπιέων</w:t>
      </w:r>
      <w:proofErr w:type="spellEnd"/>
      <w:r w:rsidRPr="00D47ECD">
        <w:rPr>
          <w:rFonts w:eastAsia="Times New Roman"/>
          <w:color w:val="auto"/>
          <w:sz w:val="24"/>
          <w:szCs w:val="24"/>
        </w:rPr>
        <w:t>, με στόχο  την ενίσχυση των δεσμών μεταξύ των δύο δήμων.</w:t>
      </w:r>
      <w:r>
        <w:rPr>
          <w:rFonts w:eastAsia="Times New Roman"/>
          <w:b/>
          <w:bCs/>
          <w:color w:val="auto"/>
          <w:sz w:val="24"/>
          <w:szCs w:val="24"/>
        </w:rPr>
        <w:t xml:space="preserve"> </w:t>
      </w:r>
    </w:p>
    <w:p w14:paraId="672B2047" w14:textId="77777777" w:rsidR="006203FD" w:rsidRDefault="006203FD" w:rsidP="004C5710">
      <w:pPr>
        <w:spacing w:after="0" w:line="240" w:lineRule="auto"/>
        <w:jc w:val="both"/>
        <w:rPr>
          <w:rFonts w:eastAsia="Times New Roman"/>
          <w:b/>
          <w:bCs/>
          <w:color w:val="auto"/>
          <w:sz w:val="24"/>
          <w:szCs w:val="24"/>
        </w:rPr>
      </w:pPr>
    </w:p>
    <w:p w14:paraId="7C823E99" w14:textId="77777777" w:rsidR="009A2AB5" w:rsidRPr="00DA12C2" w:rsidRDefault="007B2912" w:rsidP="004C5710">
      <w:pPr>
        <w:spacing w:after="0" w:line="240" w:lineRule="auto"/>
        <w:jc w:val="both"/>
        <w:rPr>
          <w:rFonts w:eastAsia="Times New Roman"/>
          <w:b/>
          <w:bCs/>
          <w:color w:val="auto"/>
          <w:sz w:val="24"/>
          <w:szCs w:val="24"/>
        </w:rPr>
      </w:pPr>
      <w:r>
        <w:rPr>
          <w:rFonts w:eastAsia="Times New Roman"/>
          <w:b/>
          <w:bCs/>
          <w:color w:val="auto"/>
          <w:sz w:val="24"/>
          <w:szCs w:val="24"/>
        </w:rPr>
        <w:lastRenderedPageBreak/>
        <w:t xml:space="preserve">Ο Δήμος Αλιάρτου- </w:t>
      </w:r>
      <w:proofErr w:type="spellStart"/>
      <w:r>
        <w:rPr>
          <w:rFonts w:eastAsia="Times New Roman"/>
          <w:b/>
          <w:bCs/>
          <w:color w:val="auto"/>
          <w:sz w:val="24"/>
          <w:szCs w:val="24"/>
        </w:rPr>
        <w:t>Θεσπιέων</w:t>
      </w:r>
      <w:proofErr w:type="spellEnd"/>
      <w:r>
        <w:rPr>
          <w:rFonts w:eastAsia="Times New Roman"/>
          <w:b/>
          <w:bCs/>
          <w:color w:val="auto"/>
          <w:sz w:val="24"/>
          <w:szCs w:val="24"/>
        </w:rPr>
        <w:t xml:space="preserve"> ευχαριστεί θερμά τον Δήμαρχο Σπάρτης </w:t>
      </w:r>
      <w:proofErr w:type="spellStart"/>
      <w:r>
        <w:rPr>
          <w:rFonts w:eastAsia="Times New Roman"/>
          <w:b/>
          <w:bCs/>
          <w:color w:val="auto"/>
          <w:sz w:val="24"/>
          <w:szCs w:val="24"/>
        </w:rPr>
        <w:t>Βακαλόπουλο</w:t>
      </w:r>
      <w:proofErr w:type="spellEnd"/>
      <w:r>
        <w:rPr>
          <w:rFonts w:eastAsia="Times New Roman"/>
          <w:b/>
          <w:bCs/>
          <w:color w:val="auto"/>
          <w:sz w:val="24"/>
          <w:szCs w:val="24"/>
        </w:rPr>
        <w:t xml:space="preserve"> Μιχάλη, για την φιλοξενία και ανυπομονεί να υποδεχθεί την αντιπροσωπεία του Δήμου Σπάρτης στις επόμενες κοινές</w:t>
      </w:r>
      <w:r w:rsidR="004D1111">
        <w:rPr>
          <w:rFonts w:eastAsia="Times New Roman"/>
          <w:b/>
          <w:bCs/>
          <w:color w:val="auto"/>
          <w:sz w:val="24"/>
          <w:szCs w:val="24"/>
        </w:rPr>
        <w:t xml:space="preserve"> δράσεις</w:t>
      </w:r>
      <w:r w:rsidR="00E7149D">
        <w:rPr>
          <w:rFonts w:eastAsia="Times New Roman"/>
          <w:b/>
          <w:bCs/>
          <w:color w:val="auto"/>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14:paraId="1B93F8BA" w14:textId="77777777" w:rsidTr="009A2AB5">
        <w:trPr>
          <w:tblCellSpacing w:w="15" w:type="dxa"/>
        </w:trPr>
        <w:tc>
          <w:tcPr>
            <w:tcW w:w="0" w:type="auto"/>
            <w:vAlign w:val="center"/>
            <w:hideMark/>
          </w:tcPr>
          <w:p w14:paraId="2BA8689F"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c>
          <w:tcPr>
            <w:tcW w:w="0" w:type="auto"/>
            <w:vAlign w:val="center"/>
            <w:hideMark/>
          </w:tcPr>
          <w:p w14:paraId="76C26B1C"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14:paraId="16B9AC3F" w14:textId="77777777" w:rsidR="00EB37ED" w:rsidRPr="00EB37ED" w:rsidRDefault="00EB37ED" w:rsidP="00EB37ED">
      <w:pPr>
        <w:jc w:val="both"/>
        <w:rPr>
          <w:sz w:val="24"/>
          <w:szCs w:val="24"/>
        </w:rPr>
      </w:pPr>
    </w:p>
    <w:p w14:paraId="6C11BAF6" w14:textId="77777777"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14:paraId="7F3E538B" w14:textId="77777777" w:rsidR="00096E0E" w:rsidRPr="008F6F69" w:rsidRDefault="00EB37ED" w:rsidP="00096E0E">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8F6F69">
        <w:rPr>
          <w:rFonts w:cs="Arial"/>
          <w:b/>
          <w:color w:val="333333"/>
          <w:sz w:val="24"/>
          <w:szCs w:val="24"/>
        </w:rPr>
        <w:t xml:space="preserve">      Δήμου Αλιάρτου - </w:t>
      </w:r>
      <w:proofErr w:type="spellStart"/>
      <w:r w:rsidR="008F6F69">
        <w:rPr>
          <w:rFonts w:cs="Arial"/>
          <w:b/>
          <w:color w:val="333333"/>
          <w:sz w:val="24"/>
          <w:szCs w:val="24"/>
        </w:rPr>
        <w:t>Θεσπιέων</w:t>
      </w:r>
      <w:proofErr w:type="spellEnd"/>
      <w:r w:rsidR="00096E0E" w:rsidRPr="004D340B">
        <w:rPr>
          <w:rFonts w:cs="Arial"/>
          <w:b/>
          <w:color w:val="333333"/>
          <w:sz w:val="28"/>
          <w:szCs w:val="28"/>
        </w:rPr>
        <w:t xml:space="preserve">                               </w:t>
      </w:r>
      <w:r w:rsidR="00096E0E">
        <w:rPr>
          <w:rFonts w:cs="Arial"/>
          <w:b/>
          <w:color w:val="333333"/>
          <w:sz w:val="28"/>
          <w:szCs w:val="28"/>
        </w:rPr>
        <w:t xml:space="preserve">                 </w:t>
      </w:r>
    </w:p>
    <w:sectPr w:rsidR="00096E0E" w:rsidRPr="008F6F69" w:rsidSect="004C5710">
      <w:footerReference w:type="default" r:id="rId11"/>
      <w:pgSz w:w="11906" w:h="16838"/>
      <w:pgMar w:top="1440" w:right="674" w:bottom="1440" w:left="1133" w:header="72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1631" w14:textId="77777777" w:rsidR="004538CA" w:rsidRDefault="004538CA" w:rsidP="00223394">
      <w:pPr>
        <w:spacing w:after="0" w:line="240" w:lineRule="auto"/>
      </w:pPr>
      <w:r>
        <w:separator/>
      </w:r>
    </w:p>
  </w:endnote>
  <w:endnote w:type="continuationSeparator" w:id="0">
    <w:p w14:paraId="073972F8" w14:textId="77777777" w:rsidR="004538CA" w:rsidRDefault="004538CA"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4816E" w14:textId="1F41F468" w:rsidR="004C5710" w:rsidRDefault="004C5710" w:rsidP="00F1198F">
    <w:pPr>
      <w:pStyle w:val="a4"/>
      <w:jc w:val="center"/>
      <w:rPr>
        <w:rFonts w:ascii="Verdana" w:eastAsia="Verdana" w:hAnsi="Verdana" w:cs="Verdana"/>
        <w:b/>
        <w:color w:val="2F5496"/>
        <w:sz w:val="16"/>
        <w:lang w:val="en-US"/>
      </w:rPr>
    </w:pPr>
    <w:r>
      <w:rPr>
        <w:rFonts w:ascii="Verdana" w:eastAsia="Verdana" w:hAnsi="Verdana" w:cs="Verdana"/>
        <w:b/>
        <w:noProof/>
        <w:color w:val="2F5496"/>
        <w:sz w:val="16"/>
        <w:lang w:val="en-US"/>
      </w:rPr>
      <mc:AlternateContent>
        <mc:Choice Requires="wps">
          <w:drawing>
            <wp:anchor distT="0" distB="0" distL="114300" distR="114300" simplePos="0" relativeHeight="251659264" behindDoc="0" locked="0" layoutInCell="1" allowOverlap="1" wp14:anchorId="4049F50D" wp14:editId="2B836965">
              <wp:simplePos x="0" y="0"/>
              <wp:positionH relativeFrom="column">
                <wp:posOffset>-14605</wp:posOffset>
              </wp:positionH>
              <wp:positionV relativeFrom="paragraph">
                <wp:posOffset>78105</wp:posOffset>
              </wp:positionV>
              <wp:extent cx="6400800" cy="38100"/>
              <wp:effectExtent l="0" t="0" r="19050" b="19050"/>
              <wp:wrapNone/>
              <wp:docPr id="1277494854" name="Ευθεία γραμμή σύνδεσης 2"/>
              <wp:cNvGraphicFramePr/>
              <a:graphic xmlns:a="http://schemas.openxmlformats.org/drawingml/2006/main">
                <a:graphicData uri="http://schemas.microsoft.com/office/word/2010/wordprocessingShape">
                  <wps:wsp>
                    <wps:cNvCnPr/>
                    <wps:spPr>
                      <a:xfrm>
                        <a:off x="0" y="0"/>
                        <a:ext cx="6400800" cy="38100"/>
                      </a:xfrm>
                      <a:prstGeom prst="line">
                        <a:avLst/>
                      </a:prstGeom>
                      <a:ln>
                        <a:solidFill>
                          <a:schemeClr val="accent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FFB087" id="Ευθεία γραμμή σύνδεσης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6.15pt" to="502.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" strokecolor="#1f4d78 [1604]" strokeweight=".5pt">
              <v:stroke joinstyle="miter"/>
            </v:line>
          </w:pict>
        </mc:Fallback>
      </mc:AlternateContent>
    </w:r>
  </w:p>
  <w:p w14:paraId="4B99F891" w14:textId="7B958176"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 xml:space="preserve">Δήμος Αλιάρτου - </w:t>
    </w:r>
    <w:proofErr w:type="spellStart"/>
    <w:r>
      <w:rPr>
        <w:rFonts w:ascii="Verdana" w:eastAsia="Verdana" w:hAnsi="Verdana" w:cs="Verdana"/>
        <w:b/>
        <w:color w:val="2F5496"/>
        <w:sz w:val="16"/>
      </w:rPr>
      <w:t>Θεσπιέων</w:t>
    </w:r>
    <w:proofErr w:type="spellEnd"/>
  </w:p>
  <w:p w14:paraId="6CE1B86D" w14:textId="77777777"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Ταχ. Δ/νση:</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14:paraId="2A6D2110" w14:textId="77777777" w:rsidR="00223394" w:rsidRDefault="00223394">
    <w:pPr>
      <w:pStyle w:val="a4"/>
    </w:pPr>
    <w:r>
      <w:rPr>
        <w:rFonts w:ascii="Verdana" w:eastAsia="Verdana" w:hAnsi="Verdana" w:cs="Verdana"/>
        <w:i/>
        <w:color w:val="2F5496"/>
        <w:sz w:val="16"/>
      </w:rPr>
      <w:t xml:space="preserve"> </w:t>
    </w:r>
    <w:r>
      <w:rPr>
        <w:rFonts w:ascii="Verdana" w:eastAsia="Verdana" w:hAnsi="Verdana" w:cs="Verdana"/>
        <w:b/>
        <w:i/>
        <w:color w:val="2F5496"/>
        <w:sz w:val="16"/>
      </w:rPr>
      <w:t>Τηλ. Επικ.:</w:t>
    </w:r>
    <w:r>
      <w:rPr>
        <w:rFonts w:ascii="Verdana" w:eastAsia="Verdana" w:hAnsi="Verdana" w:cs="Verdana"/>
        <w:i/>
        <w:color w:val="2F5496"/>
        <w:sz w:val="16"/>
      </w:rPr>
      <w:t xml:space="preserve"> 22683–50.211 / </w:t>
    </w:r>
    <w:r>
      <w:rPr>
        <w:rFonts w:ascii="Verdana" w:eastAsia="Verdana" w:hAnsi="Verdana" w:cs="Verdana"/>
        <w:b/>
        <w:i/>
        <w:color w:val="2F5496"/>
        <w:sz w:val="16"/>
      </w:rPr>
      <w:t>Fax:</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0417F" w14:textId="77777777" w:rsidR="004538CA" w:rsidRDefault="004538CA" w:rsidP="00223394">
      <w:pPr>
        <w:spacing w:after="0" w:line="240" w:lineRule="auto"/>
      </w:pPr>
      <w:r>
        <w:separator/>
      </w:r>
    </w:p>
  </w:footnote>
  <w:footnote w:type="continuationSeparator" w:id="0">
    <w:p w14:paraId="3DC05A30" w14:textId="77777777" w:rsidR="004538CA" w:rsidRDefault="004538CA" w:rsidP="0022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8"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16cid:durableId="672605904">
    <w:abstractNumId w:val="6"/>
  </w:num>
  <w:num w:numId="2" w16cid:durableId="1270940013">
    <w:abstractNumId w:val="7"/>
  </w:num>
  <w:num w:numId="3" w16cid:durableId="712583053">
    <w:abstractNumId w:val="9"/>
  </w:num>
  <w:num w:numId="4" w16cid:durableId="644285552">
    <w:abstractNumId w:val="8"/>
  </w:num>
  <w:num w:numId="5" w16cid:durableId="717779886">
    <w:abstractNumId w:val="4"/>
  </w:num>
  <w:num w:numId="6" w16cid:durableId="1855875141">
    <w:abstractNumId w:val="0"/>
  </w:num>
  <w:num w:numId="7" w16cid:durableId="404030429">
    <w:abstractNumId w:val="1"/>
  </w:num>
  <w:num w:numId="8" w16cid:durableId="1814717486">
    <w:abstractNumId w:val="3"/>
  </w:num>
  <w:num w:numId="9" w16cid:durableId="1915356267">
    <w:abstractNumId w:val="5"/>
  </w:num>
  <w:num w:numId="10" w16cid:durableId="1574467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37"/>
    <w:rsid w:val="00003793"/>
    <w:rsid w:val="00010C24"/>
    <w:rsid w:val="00025324"/>
    <w:rsid w:val="00091E1C"/>
    <w:rsid w:val="00096E0E"/>
    <w:rsid w:val="00104F89"/>
    <w:rsid w:val="0010678C"/>
    <w:rsid w:val="0015049F"/>
    <w:rsid w:val="001553E2"/>
    <w:rsid w:val="001638DE"/>
    <w:rsid w:val="00170046"/>
    <w:rsid w:val="00171217"/>
    <w:rsid w:val="00173D3A"/>
    <w:rsid w:val="00177E0A"/>
    <w:rsid w:val="001915C9"/>
    <w:rsid w:val="00192D53"/>
    <w:rsid w:val="001A42A3"/>
    <w:rsid w:val="001C29A7"/>
    <w:rsid w:val="001D739A"/>
    <w:rsid w:val="00200566"/>
    <w:rsid w:val="0021585F"/>
    <w:rsid w:val="00223394"/>
    <w:rsid w:val="002300E1"/>
    <w:rsid w:val="002516C8"/>
    <w:rsid w:val="00261F87"/>
    <w:rsid w:val="00270DAE"/>
    <w:rsid w:val="00270FF1"/>
    <w:rsid w:val="00280E9F"/>
    <w:rsid w:val="002D27AA"/>
    <w:rsid w:val="002E17D7"/>
    <w:rsid w:val="002F3319"/>
    <w:rsid w:val="0031357B"/>
    <w:rsid w:val="00322BBE"/>
    <w:rsid w:val="00324B9F"/>
    <w:rsid w:val="00341FA5"/>
    <w:rsid w:val="0034267D"/>
    <w:rsid w:val="0037169D"/>
    <w:rsid w:val="00373395"/>
    <w:rsid w:val="003B1D63"/>
    <w:rsid w:val="003B3DF8"/>
    <w:rsid w:val="003C117A"/>
    <w:rsid w:val="003D1B20"/>
    <w:rsid w:val="003D3353"/>
    <w:rsid w:val="003F0E88"/>
    <w:rsid w:val="0040493F"/>
    <w:rsid w:val="00437191"/>
    <w:rsid w:val="00440A57"/>
    <w:rsid w:val="004538CA"/>
    <w:rsid w:val="00453EB1"/>
    <w:rsid w:val="00455000"/>
    <w:rsid w:val="00473145"/>
    <w:rsid w:val="00475F7C"/>
    <w:rsid w:val="00480816"/>
    <w:rsid w:val="004853EB"/>
    <w:rsid w:val="004A5E49"/>
    <w:rsid w:val="004C0E38"/>
    <w:rsid w:val="004C2763"/>
    <w:rsid w:val="004C5710"/>
    <w:rsid w:val="004D1111"/>
    <w:rsid w:val="00514EBD"/>
    <w:rsid w:val="00594092"/>
    <w:rsid w:val="00597B5D"/>
    <w:rsid w:val="005B414C"/>
    <w:rsid w:val="005C2CF9"/>
    <w:rsid w:val="005D33CB"/>
    <w:rsid w:val="00607F3F"/>
    <w:rsid w:val="006130FA"/>
    <w:rsid w:val="006203FD"/>
    <w:rsid w:val="00623DC1"/>
    <w:rsid w:val="00660619"/>
    <w:rsid w:val="006A1FBC"/>
    <w:rsid w:val="006B0FFB"/>
    <w:rsid w:val="006B2627"/>
    <w:rsid w:val="006B4FD7"/>
    <w:rsid w:val="006B5FB4"/>
    <w:rsid w:val="007345F5"/>
    <w:rsid w:val="00747FF5"/>
    <w:rsid w:val="00750397"/>
    <w:rsid w:val="00790F63"/>
    <w:rsid w:val="00792AE3"/>
    <w:rsid w:val="007B1DAA"/>
    <w:rsid w:val="007B2912"/>
    <w:rsid w:val="007B7A9F"/>
    <w:rsid w:val="008931BB"/>
    <w:rsid w:val="008951B3"/>
    <w:rsid w:val="008A268A"/>
    <w:rsid w:val="008B66F2"/>
    <w:rsid w:val="008C624B"/>
    <w:rsid w:val="008F6F69"/>
    <w:rsid w:val="008F70EF"/>
    <w:rsid w:val="00905193"/>
    <w:rsid w:val="00917337"/>
    <w:rsid w:val="0094396F"/>
    <w:rsid w:val="00973254"/>
    <w:rsid w:val="00976295"/>
    <w:rsid w:val="009A2AB5"/>
    <w:rsid w:val="009D0945"/>
    <w:rsid w:val="00A00A8F"/>
    <w:rsid w:val="00A04194"/>
    <w:rsid w:val="00A07A33"/>
    <w:rsid w:val="00A51BC2"/>
    <w:rsid w:val="00A645C4"/>
    <w:rsid w:val="00A6468B"/>
    <w:rsid w:val="00A726C5"/>
    <w:rsid w:val="00A727F5"/>
    <w:rsid w:val="00A821D8"/>
    <w:rsid w:val="00A96557"/>
    <w:rsid w:val="00B436D9"/>
    <w:rsid w:val="00B72EFA"/>
    <w:rsid w:val="00B77DEF"/>
    <w:rsid w:val="00B8297C"/>
    <w:rsid w:val="00BA1BCC"/>
    <w:rsid w:val="00BA1BD9"/>
    <w:rsid w:val="00BA3902"/>
    <w:rsid w:val="00BF0A76"/>
    <w:rsid w:val="00BF3292"/>
    <w:rsid w:val="00C0587D"/>
    <w:rsid w:val="00C26700"/>
    <w:rsid w:val="00C760B7"/>
    <w:rsid w:val="00C833CD"/>
    <w:rsid w:val="00C86936"/>
    <w:rsid w:val="00C93487"/>
    <w:rsid w:val="00CA6D07"/>
    <w:rsid w:val="00CF0051"/>
    <w:rsid w:val="00D06C97"/>
    <w:rsid w:val="00D17831"/>
    <w:rsid w:val="00D44321"/>
    <w:rsid w:val="00D47ECD"/>
    <w:rsid w:val="00D6278C"/>
    <w:rsid w:val="00D65717"/>
    <w:rsid w:val="00DA12C2"/>
    <w:rsid w:val="00DB10B6"/>
    <w:rsid w:val="00DD3789"/>
    <w:rsid w:val="00E43607"/>
    <w:rsid w:val="00E7149D"/>
    <w:rsid w:val="00E824B4"/>
    <w:rsid w:val="00E966C2"/>
    <w:rsid w:val="00EA15C9"/>
    <w:rsid w:val="00EB37ED"/>
    <w:rsid w:val="00F1198F"/>
    <w:rsid w:val="00F22453"/>
    <w:rsid w:val="00F63A9D"/>
    <w:rsid w:val="00F646CA"/>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7989"/>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aliartos.gov.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201C-059F-4CCA-AA45-05B2FCE9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1942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Angelos Papadopoulos</cp:lastModifiedBy>
  <cp:revision>3</cp:revision>
  <cp:lastPrinted>2024-05-01T06:48:00Z</cp:lastPrinted>
  <dcterms:created xsi:type="dcterms:W3CDTF">2024-06-02T19:40:00Z</dcterms:created>
  <dcterms:modified xsi:type="dcterms:W3CDTF">2024-06-02T19:44:00Z</dcterms:modified>
</cp:coreProperties>
</file>