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198F" w:rsidRPr="00BA1BCC" w:rsidRDefault="00F1198F">
      <w:pPr>
        <w:spacing w:after="124"/>
        <w:ind w:left="103" w:right="1155" w:hanging="10"/>
        <w:rPr>
          <w:rFonts w:ascii="Tahoma" w:eastAsia="Tahoma" w:hAnsi="Tahoma" w:cs="Tahoma"/>
          <w:b/>
          <w:color w:val="1F497D"/>
          <w:sz w:val="20"/>
          <w:lang w:val="en-US"/>
        </w:rPr>
      </w:pPr>
      <w:bookmarkStart w:id="0" w:name="_GoBack"/>
      <w:bookmarkEnd w:id="0"/>
    </w:p>
    <w:p w:rsidR="00F1198F" w:rsidRDefault="00F1198F">
      <w:pPr>
        <w:spacing w:after="124"/>
        <w:ind w:left="103" w:right="1155" w:hanging="10"/>
        <w:rPr>
          <w:rFonts w:ascii="Tahoma" w:eastAsia="Tahoma" w:hAnsi="Tahoma" w:cs="Tahoma"/>
          <w:b/>
          <w:color w:val="1F497D"/>
          <w:sz w:val="20"/>
        </w:rPr>
      </w:pPr>
    </w:p>
    <w:p w:rsidR="00F1198F" w:rsidRDefault="00F1198F">
      <w:pPr>
        <w:spacing w:after="124"/>
        <w:ind w:left="103" w:right="1155" w:hanging="10"/>
        <w:rPr>
          <w:rFonts w:ascii="Tahoma" w:eastAsia="Tahoma" w:hAnsi="Tahoma" w:cs="Tahoma"/>
          <w:b/>
          <w:color w:val="1F497D"/>
          <w:sz w:val="20"/>
        </w:rPr>
      </w:pPr>
    </w:p>
    <w:p w:rsidR="00F1198F" w:rsidRDefault="00F1198F">
      <w:pPr>
        <w:spacing w:after="124"/>
        <w:ind w:left="103" w:right="1155" w:hanging="10"/>
        <w:rPr>
          <w:rFonts w:ascii="Tahoma" w:eastAsia="Tahoma" w:hAnsi="Tahoma" w:cs="Tahoma"/>
          <w:b/>
          <w:color w:val="1F497D"/>
          <w:sz w:val="20"/>
        </w:rPr>
      </w:pPr>
    </w:p>
    <w:p w:rsidR="00917337" w:rsidRDefault="006B5FB4" w:rsidP="00F1198F">
      <w:pPr>
        <w:spacing w:after="124"/>
        <w:ind w:right="1155"/>
      </w:pPr>
      <w:r>
        <w:rPr>
          <w:noProof/>
        </w:rPr>
        <w:drawing>
          <wp:anchor distT="0" distB="0" distL="114300" distR="114300" simplePos="0" relativeHeight="251658240" behindDoc="0" locked="0" layoutInCell="1" allowOverlap="0">
            <wp:simplePos x="0" y="0"/>
            <wp:positionH relativeFrom="column">
              <wp:posOffset>465582</wp:posOffset>
            </wp:positionH>
            <wp:positionV relativeFrom="paragraph">
              <wp:posOffset>-848098</wp:posOffset>
            </wp:positionV>
            <wp:extent cx="704850" cy="814476"/>
            <wp:effectExtent l="0" t="0" r="0" b="0"/>
            <wp:wrapSquare wrapText="bothSides"/>
            <wp:docPr id="61" name="Picture 61"/>
            <wp:cNvGraphicFramePr/>
            <a:graphic xmlns:a="http://schemas.openxmlformats.org/drawingml/2006/main">
              <a:graphicData uri="http://schemas.openxmlformats.org/drawingml/2006/picture">
                <pic:pic xmlns:pic="http://schemas.openxmlformats.org/drawingml/2006/picture">
                  <pic:nvPicPr>
                    <pic:cNvPr id="61" name="Picture 61"/>
                    <pic:cNvPicPr/>
                  </pic:nvPicPr>
                  <pic:blipFill>
                    <a:blip r:embed="rId8"/>
                    <a:stretch>
                      <a:fillRect/>
                    </a:stretch>
                  </pic:blipFill>
                  <pic:spPr>
                    <a:xfrm>
                      <a:off x="0" y="0"/>
                      <a:ext cx="704850" cy="814476"/>
                    </a:xfrm>
                    <a:prstGeom prst="rect">
                      <a:avLst/>
                    </a:prstGeom>
                  </pic:spPr>
                </pic:pic>
              </a:graphicData>
            </a:graphic>
          </wp:anchor>
        </w:drawing>
      </w:r>
      <w:r>
        <w:rPr>
          <w:noProof/>
        </w:rPr>
        <w:drawing>
          <wp:anchor distT="0" distB="0" distL="114300" distR="114300" simplePos="0" relativeHeight="251659264" behindDoc="0" locked="0" layoutInCell="1" allowOverlap="0">
            <wp:simplePos x="0" y="0"/>
            <wp:positionH relativeFrom="column">
              <wp:posOffset>4459097</wp:posOffset>
            </wp:positionH>
            <wp:positionV relativeFrom="paragraph">
              <wp:posOffset>-523206</wp:posOffset>
            </wp:positionV>
            <wp:extent cx="1221105" cy="962025"/>
            <wp:effectExtent l="0" t="0" r="0" b="0"/>
            <wp:wrapSquare wrapText="bothSides"/>
            <wp:docPr id="79" name="Picture 79"/>
            <wp:cNvGraphicFramePr/>
            <a:graphic xmlns:a="http://schemas.openxmlformats.org/drawingml/2006/main">
              <a:graphicData uri="http://schemas.openxmlformats.org/drawingml/2006/picture">
                <pic:pic xmlns:pic="http://schemas.openxmlformats.org/drawingml/2006/picture">
                  <pic:nvPicPr>
                    <pic:cNvPr id="79" name="Picture 79"/>
                    <pic:cNvPicPr/>
                  </pic:nvPicPr>
                  <pic:blipFill>
                    <a:blip r:embed="rId9"/>
                    <a:stretch>
                      <a:fillRect/>
                    </a:stretch>
                  </pic:blipFill>
                  <pic:spPr>
                    <a:xfrm>
                      <a:off x="0" y="0"/>
                      <a:ext cx="1221105" cy="962025"/>
                    </a:xfrm>
                    <a:prstGeom prst="rect">
                      <a:avLst/>
                    </a:prstGeom>
                  </pic:spPr>
                </pic:pic>
              </a:graphicData>
            </a:graphic>
          </wp:anchor>
        </w:drawing>
      </w:r>
      <w:r>
        <w:rPr>
          <w:rFonts w:ascii="Tahoma" w:eastAsia="Tahoma" w:hAnsi="Tahoma" w:cs="Tahoma"/>
          <w:b/>
          <w:color w:val="1F497D"/>
          <w:sz w:val="20"/>
        </w:rPr>
        <w:t xml:space="preserve">ΕΛΛΗΝΙΚΗ ΔΗΜΟΚΡΑΤΙΑ </w:t>
      </w:r>
      <w:r>
        <w:rPr>
          <w:rFonts w:ascii="Tahoma" w:eastAsia="Tahoma" w:hAnsi="Tahoma" w:cs="Tahoma"/>
          <w:b/>
          <w:sz w:val="20"/>
        </w:rPr>
        <w:t xml:space="preserve"> </w:t>
      </w:r>
    </w:p>
    <w:p w:rsidR="00917337" w:rsidRDefault="006B5FB4" w:rsidP="00F1198F">
      <w:pPr>
        <w:spacing w:after="0"/>
        <w:ind w:right="1155"/>
        <w:rPr>
          <w:rFonts w:ascii="Tahoma" w:eastAsia="Tahoma" w:hAnsi="Tahoma" w:cs="Tahoma"/>
          <w:b/>
          <w:color w:val="1F497D"/>
          <w:sz w:val="20"/>
        </w:rPr>
      </w:pPr>
      <w:r>
        <w:rPr>
          <w:rFonts w:ascii="Tahoma" w:eastAsia="Tahoma" w:hAnsi="Tahoma" w:cs="Tahoma"/>
          <w:b/>
          <w:color w:val="1F497D"/>
          <w:sz w:val="20"/>
        </w:rPr>
        <w:t xml:space="preserve">ΝΟΜΟΣ ΒΟΙΩΤΙΑΣ </w:t>
      </w:r>
    </w:p>
    <w:p w:rsidR="00096E0E" w:rsidRPr="00161347" w:rsidRDefault="006B5FB4" w:rsidP="00161347">
      <w:pPr>
        <w:spacing w:after="0"/>
        <w:ind w:right="1106"/>
        <w:rPr>
          <w:rFonts w:ascii="Tahoma" w:eastAsia="Tahoma" w:hAnsi="Tahoma" w:cs="Tahoma"/>
          <w:sz w:val="18"/>
        </w:rPr>
      </w:pPr>
      <w:r>
        <w:rPr>
          <w:rFonts w:ascii="Tahoma" w:eastAsia="Tahoma" w:hAnsi="Tahoma" w:cs="Tahoma"/>
          <w:b/>
          <w:color w:val="1F497D"/>
          <w:sz w:val="20"/>
        </w:rPr>
        <w:t xml:space="preserve">ΔΗΜΟΣ ΑΛΙΑΡΤΟΥ – ΘΕΣΠΙΕΩΝ </w:t>
      </w:r>
      <w:r w:rsidR="00D17831">
        <w:rPr>
          <w:rFonts w:ascii="Tahoma" w:eastAsia="Tahoma" w:hAnsi="Tahoma" w:cs="Tahoma"/>
          <w:b/>
          <w:color w:val="1F497D"/>
          <w:sz w:val="20"/>
        </w:rPr>
        <w:t xml:space="preserve">                                                                </w:t>
      </w:r>
      <w:r w:rsidRPr="00FC26E1">
        <w:rPr>
          <w:rFonts w:ascii="Tahoma" w:eastAsia="Tahoma" w:hAnsi="Tahoma" w:cs="Tahoma"/>
          <w:sz w:val="18"/>
        </w:rPr>
        <w:tab/>
      </w:r>
      <w:r w:rsidR="001638DE">
        <w:rPr>
          <w:rFonts w:ascii="Tahoma" w:eastAsia="Tahoma" w:hAnsi="Tahoma" w:cs="Tahoma"/>
          <w:sz w:val="18"/>
        </w:rPr>
        <w:t xml:space="preserve"> </w:t>
      </w:r>
      <w:r w:rsidR="00976295">
        <w:rPr>
          <w:rFonts w:ascii="Tahoma" w:eastAsia="Tahoma" w:hAnsi="Tahoma" w:cs="Tahoma"/>
          <w:sz w:val="18"/>
        </w:rPr>
        <w:t xml:space="preserve">                                                                                                               Αλίαρτος, </w:t>
      </w:r>
      <w:r w:rsidR="00EC791D">
        <w:rPr>
          <w:rFonts w:ascii="Tahoma" w:eastAsia="Tahoma" w:hAnsi="Tahoma" w:cs="Tahoma"/>
          <w:sz w:val="18"/>
        </w:rPr>
        <w:t>27-03-2025</w:t>
      </w:r>
    </w:p>
    <w:p w:rsidR="00EB37ED" w:rsidRPr="00EC791D" w:rsidRDefault="00EB37ED" w:rsidP="00EB37ED">
      <w:pPr>
        <w:rPr>
          <w:sz w:val="28"/>
          <w:szCs w:val="28"/>
          <w:u w:val="single"/>
        </w:rPr>
      </w:pPr>
    </w:p>
    <w:p w:rsidR="00545DFA" w:rsidRDefault="00545DFA" w:rsidP="00EB37ED">
      <w:pPr>
        <w:rPr>
          <w:b/>
          <w:sz w:val="28"/>
          <w:szCs w:val="28"/>
          <w:u w:val="single"/>
        </w:rPr>
      </w:pPr>
    </w:p>
    <w:p w:rsidR="000021D6" w:rsidRDefault="00545DFA" w:rsidP="00546C3A">
      <w:pPr>
        <w:jc w:val="center"/>
        <w:rPr>
          <w:b/>
          <w:sz w:val="28"/>
          <w:szCs w:val="28"/>
          <w:u w:val="single"/>
        </w:rPr>
      </w:pPr>
      <w:r>
        <w:rPr>
          <w:b/>
          <w:sz w:val="28"/>
          <w:szCs w:val="28"/>
          <w:u w:val="single"/>
        </w:rPr>
        <w:t>ΑΝΑΚΟΙΝΩΣΗ</w:t>
      </w:r>
    </w:p>
    <w:p w:rsidR="00EB37ED" w:rsidRDefault="00545DFA" w:rsidP="00161347">
      <w:pPr>
        <w:jc w:val="center"/>
        <w:rPr>
          <w:b/>
          <w:sz w:val="28"/>
          <w:szCs w:val="28"/>
          <w:u w:val="single"/>
        </w:rPr>
      </w:pPr>
      <w:r>
        <w:rPr>
          <w:b/>
          <w:sz w:val="28"/>
          <w:szCs w:val="28"/>
          <w:u w:val="single"/>
        </w:rPr>
        <w:t xml:space="preserve"> </w:t>
      </w:r>
      <w:r w:rsidR="00476EFC">
        <w:rPr>
          <w:b/>
          <w:sz w:val="28"/>
          <w:szCs w:val="28"/>
          <w:u w:val="single"/>
        </w:rPr>
        <w:t>Καθαρισμό</w:t>
      </w:r>
      <w:r w:rsidR="00546C3A">
        <w:rPr>
          <w:b/>
          <w:sz w:val="28"/>
          <w:szCs w:val="28"/>
          <w:u w:val="single"/>
        </w:rPr>
        <w:t>ς</w:t>
      </w:r>
      <w:r>
        <w:rPr>
          <w:b/>
          <w:sz w:val="28"/>
          <w:szCs w:val="28"/>
          <w:u w:val="single"/>
        </w:rPr>
        <w:t xml:space="preserve"> Οικοπέδων</w:t>
      </w:r>
    </w:p>
    <w:p w:rsidR="00545DFA" w:rsidRDefault="00545DFA" w:rsidP="00161347">
      <w:pPr>
        <w:jc w:val="center"/>
        <w:rPr>
          <w:b/>
          <w:sz w:val="28"/>
          <w:szCs w:val="28"/>
          <w:u w:val="single"/>
        </w:rPr>
      </w:pPr>
    </w:p>
    <w:p w:rsidR="00D53F9D" w:rsidRPr="0043767C" w:rsidRDefault="00545DFA" w:rsidP="00331AF1">
      <w:pPr>
        <w:spacing w:after="0" w:line="240" w:lineRule="auto"/>
        <w:rPr>
          <w:rFonts w:eastAsia="Times New Roman"/>
          <w:b/>
          <w:color w:val="auto"/>
          <w:sz w:val="24"/>
          <w:szCs w:val="24"/>
        </w:rPr>
      </w:pPr>
      <w:r w:rsidRPr="0043767C">
        <w:rPr>
          <w:rFonts w:eastAsia="Times New Roman"/>
          <w:b/>
          <w:color w:val="auto"/>
          <w:sz w:val="24"/>
          <w:szCs w:val="24"/>
        </w:rPr>
        <w:t xml:space="preserve">Εν όψει της Αντιπυρικής Περιόδου Υπενθυμίζουμε στους κατοίκους του Δήμου μας την υποχρέωση καθαρισμού των </w:t>
      </w:r>
      <w:r w:rsidR="00EC791D" w:rsidRPr="0043767C">
        <w:rPr>
          <w:rFonts w:eastAsia="Times New Roman"/>
          <w:b/>
          <w:color w:val="auto"/>
          <w:sz w:val="24"/>
          <w:szCs w:val="24"/>
        </w:rPr>
        <w:t xml:space="preserve">οικοπέδων μέχρι </w:t>
      </w:r>
      <w:r w:rsidR="00D53F9D" w:rsidRPr="0043767C">
        <w:rPr>
          <w:rFonts w:eastAsia="Times New Roman"/>
          <w:b/>
          <w:color w:val="auto"/>
          <w:sz w:val="24"/>
          <w:szCs w:val="24"/>
        </w:rPr>
        <w:t>30 Απριλίου</w:t>
      </w:r>
      <w:r w:rsidR="0043767C" w:rsidRPr="0043767C">
        <w:rPr>
          <w:rFonts w:eastAsia="Times New Roman"/>
          <w:b/>
          <w:color w:val="auto"/>
          <w:sz w:val="24"/>
          <w:szCs w:val="24"/>
        </w:rPr>
        <w:t>2025</w:t>
      </w:r>
      <w:r w:rsidR="00D53F9D" w:rsidRPr="0043767C">
        <w:rPr>
          <w:rFonts w:eastAsia="Times New Roman"/>
          <w:b/>
          <w:color w:val="auto"/>
          <w:sz w:val="24"/>
          <w:szCs w:val="24"/>
        </w:rPr>
        <w:t>.</w:t>
      </w:r>
    </w:p>
    <w:p w:rsidR="0043767C" w:rsidRPr="0043767C" w:rsidRDefault="0043767C" w:rsidP="00331AF1">
      <w:pPr>
        <w:spacing w:after="0" w:line="240" w:lineRule="auto"/>
        <w:rPr>
          <w:rFonts w:eastAsia="Times New Roman"/>
          <w:b/>
          <w:color w:val="auto"/>
          <w:sz w:val="24"/>
          <w:szCs w:val="24"/>
        </w:rPr>
      </w:pPr>
    </w:p>
    <w:p w:rsidR="00A812B9" w:rsidRPr="0043767C" w:rsidRDefault="00D53F9D" w:rsidP="00A812B9">
      <w:pPr>
        <w:spacing w:after="0" w:line="240" w:lineRule="auto"/>
        <w:rPr>
          <w:b/>
          <w:sz w:val="24"/>
          <w:szCs w:val="24"/>
        </w:rPr>
      </w:pPr>
      <w:r w:rsidRPr="0043767C">
        <w:rPr>
          <w:rFonts w:eastAsia="Times New Roman"/>
          <w:b/>
          <w:color w:val="auto"/>
          <w:sz w:val="24"/>
          <w:szCs w:val="24"/>
        </w:rPr>
        <w:t xml:space="preserve">Επίσης, ως μέτρο πρόληψης και αποτροπής πρόκλησης πυρκαγιών, </w:t>
      </w:r>
      <w:r w:rsidR="0043767C" w:rsidRPr="0043767C">
        <w:rPr>
          <w:rFonts w:eastAsia="Times New Roman"/>
          <w:b/>
          <w:color w:val="auto"/>
          <w:sz w:val="24"/>
          <w:szCs w:val="24"/>
        </w:rPr>
        <w:t>υφίσταται η υ</w:t>
      </w:r>
      <w:r w:rsidR="00A812B9" w:rsidRPr="0043767C">
        <w:rPr>
          <w:rFonts w:eastAsia="Times New Roman"/>
          <w:b/>
          <w:color w:val="auto"/>
          <w:sz w:val="24"/>
          <w:szCs w:val="24"/>
        </w:rPr>
        <w:t>ποχρέωση δήλωσης</w:t>
      </w:r>
      <w:r w:rsidRPr="0043767C">
        <w:rPr>
          <w:rFonts w:eastAsia="Times New Roman"/>
          <w:b/>
          <w:color w:val="auto"/>
          <w:sz w:val="24"/>
          <w:szCs w:val="24"/>
        </w:rPr>
        <w:t xml:space="preserve"> </w:t>
      </w:r>
      <w:r w:rsidR="00A812B9" w:rsidRPr="0043767C">
        <w:rPr>
          <w:rFonts w:eastAsia="Times New Roman"/>
          <w:b/>
          <w:color w:val="auto"/>
          <w:sz w:val="24"/>
          <w:szCs w:val="24"/>
        </w:rPr>
        <w:t xml:space="preserve">καθαρισμού από την </w:t>
      </w:r>
      <w:r w:rsidR="00A812B9" w:rsidRPr="0043767C">
        <w:rPr>
          <w:rFonts w:eastAsia="Times New Roman"/>
          <w:b/>
          <w:color w:val="auto"/>
          <w:sz w:val="24"/>
          <w:szCs w:val="24"/>
          <w:u w:val="single"/>
        </w:rPr>
        <w:t>1η έως και την 30ή Απριλίου</w:t>
      </w:r>
      <w:r w:rsidR="0043767C" w:rsidRPr="0043767C">
        <w:rPr>
          <w:rFonts w:eastAsia="Times New Roman"/>
          <w:b/>
          <w:color w:val="auto"/>
          <w:sz w:val="24"/>
          <w:szCs w:val="24"/>
          <w:u w:val="single"/>
        </w:rPr>
        <w:t xml:space="preserve"> 2025,</w:t>
      </w:r>
      <w:r w:rsidR="00A812B9" w:rsidRPr="0043767C">
        <w:rPr>
          <w:rFonts w:eastAsia="Times New Roman"/>
          <w:b/>
          <w:color w:val="auto"/>
          <w:sz w:val="24"/>
          <w:szCs w:val="24"/>
        </w:rPr>
        <w:t xml:space="preserve"> στη ψηφιακή πλατφόρμα «Ακαθάριστα Οικόπεδα» στην ηλεκτρονική  διεύθυνση</w:t>
      </w:r>
      <w:r w:rsidR="0043767C" w:rsidRPr="0043767C">
        <w:rPr>
          <w:rFonts w:eastAsia="Times New Roman"/>
          <w:b/>
          <w:color w:val="auto"/>
          <w:sz w:val="24"/>
          <w:szCs w:val="24"/>
        </w:rPr>
        <w:t xml:space="preserve"> </w:t>
      </w:r>
      <w:r w:rsidR="0043767C">
        <w:rPr>
          <w:rStyle w:val="-"/>
          <w:sz w:val="24"/>
          <w:szCs w:val="24"/>
        </w:rPr>
        <w:t>https://akatharista.apps.gov.gr</w:t>
      </w:r>
      <w:r w:rsidR="00881987">
        <w:rPr>
          <w:rStyle w:val="-"/>
          <w:sz w:val="24"/>
          <w:szCs w:val="24"/>
        </w:rPr>
        <w:t>/</w:t>
      </w:r>
      <w:r w:rsidR="0043767C" w:rsidRPr="0043767C">
        <w:rPr>
          <w:rFonts w:eastAsia="Times New Roman"/>
          <w:b/>
          <w:color w:val="auto"/>
          <w:sz w:val="24"/>
          <w:szCs w:val="24"/>
        </w:rPr>
        <w:t xml:space="preserve"> </w:t>
      </w:r>
    </w:p>
    <w:p w:rsidR="00A812B9" w:rsidRPr="0043767C" w:rsidRDefault="00A812B9" w:rsidP="00A812B9">
      <w:pPr>
        <w:spacing w:after="0" w:line="240" w:lineRule="auto"/>
        <w:rPr>
          <w:rFonts w:eastAsia="Times New Roman"/>
          <w:color w:val="auto"/>
          <w:sz w:val="24"/>
          <w:szCs w:val="24"/>
        </w:rPr>
      </w:pPr>
    </w:p>
    <w:p w:rsidR="00545DFA" w:rsidRPr="0043767C" w:rsidRDefault="00A812B9" w:rsidP="00A812B9">
      <w:pPr>
        <w:spacing w:after="0" w:line="240" w:lineRule="auto"/>
        <w:rPr>
          <w:sz w:val="24"/>
          <w:szCs w:val="24"/>
        </w:rPr>
      </w:pPr>
      <w:r w:rsidRPr="0043767C">
        <w:rPr>
          <w:sz w:val="24"/>
          <w:szCs w:val="24"/>
        </w:rPr>
        <w:t xml:space="preserve">Σύμφωνα με </w:t>
      </w:r>
      <w:r w:rsidR="00545DFA" w:rsidRPr="0043767C">
        <w:rPr>
          <w:sz w:val="24"/>
          <w:szCs w:val="24"/>
        </w:rPr>
        <w:t xml:space="preserve">την </w:t>
      </w:r>
      <w:proofErr w:type="spellStart"/>
      <w:r w:rsidR="00545DFA" w:rsidRPr="0043767C">
        <w:rPr>
          <w:sz w:val="24"/>
          <w:szCs w:val="24"/>
        </w:rPr>
        <w:t>υπ</w:t>
      </w:r>
      <w:proofErr w:type="spellEnd"/>
      <w:r w:rsidR="00545DFA" w:rsidRPr="0043767C">
        <w:rPr>
          <w:sz w:val="24"/>
          <w:szCs w:val="24"/>
        </w:rPr>
        <w:t xml:space="preserve">΄ </w:t>
      </w:r>
      <w:proofErr w:type="spellStart"/>
      <w:r w:rsidR="00545DFA" w:rsidRPr="0043767C">
        <w:rPr>
          <w:sz w:val="24"/>
          <w:szCs w:val="24"/>
        </w:rPr>
        <w:t>αριθμ</w:t>
      </w:r>
      <w:proofErr w:type="spellEnd"/>
      <w:r w:rsidR="00545DFA" w:rsidRPr="0043767C">
        <w:rPr>
          <w:sz w:val="24"/>
          <w:szCs w:val="24"/>
        </w:rPr>
        <w:t>. 17647 οικ. Φ.700.20 απόφαση του Υπουργείου Κλιματικής Κρίσης και Πολιτικής Προστασίας (ΦΕΚ 1301/18-03-2022), της Π.Δ. 20/2023 (ΦΕΚ 2549/Β’/19.04.2023), της Π.Δ. 9</w:t>
      </w:r>
      <w:r w:rsidR="00CA4669" w:rsidRPr="0043767C">
        <w:rPr>
          <w:sz w:val="24"/>
          <w:szCs w:val="24"/>
        </w:rPr>
        <w:t xml:space="preserve">/2021 (ΦΕΚ 1923/Β’/13.06.2021), </w:t>
      </w:r>
      <w:r w:rsidR="00545DFA" w:rsidRPr="0043767C">
        <w:rPr>
          <w:sz w:val="24"/>
          <w:szCs w:val="24"/>
        </w:rPr>
        <w:t xml:space="preserve">και την εκάστοτε ισχύουσα νομοθεσία </w:t>
      </w:r>
      <w:r w:rsidR="00545DFA" w:rsidRPr="0043767C">
        <w:rPr>
          <w:b/>
          <w:sz w:val="24"/>
          <w:szCs w:val="24"/>
        </w:rPr>
        <w:t>παρακαλούμε όπως</w:t>
      </w:r>
      <w:r w:rsidR="00545DFA" w:rsidRPr="0043767C">
        <w:rPr>
          <w:sz w:val="24"/>
          <w:szCs w:val="24"/>
        </w:rPr>
        <w:t xml:space="preserve"> </w:t>
      </w:r>
      <w:r w:rsidR="00545DFA" w:rsidRPr="0043767C">
        <w:rPr>
          <w:b/>
          <w:sz w:val="24"/>
          <w:szCs w:val="24"/>
        </w:rPr>
        <w:t>προβείτε στον</w:t>
      </w:r>
      <w:r w:rsidR="00545DFA" w:rsidRPr="0043767C">
        <w:rPr>
          <w:sz w:val="24"/>
          <w:szCs w:val="24"/>
        </w:rPr>
        <w:t xml:space="preserve"> </w:t>
      </w:r>
      <w:r w:rsidR="00545DFA" w:rsidRPr="0043767C">
        <w:rPr>
          <w:b/>
          <w:sz w:val="24"/>
          <w:szCs w:val="24"/>
        </w:rPr>
        <w:t>καθαρισμό και αποψίλωση του οικοπέδου σας μέχρι</w:t>
      </w:r>
      <w:r w:rsidR="00545DFA" w:rsidRPr="0043767C">
        <w:rPr>
          <w:sz w:val="24"/>
          <w:szCs w:val="24"/>
        </w:rPr>
        <w:t xml:space="preserve"> </w:t>
      </w:r>
      <w:r w:rsidR="00EC791D" w:rsidRPr="0043767C">
        <w:rPr>
          <w:rStyle w:val="a7"/>
          <w:sz w:val="24"/>
          <w:szCs w:val="24"/>
        </w:rPr>
        <w:t>30 Απριλίου 2025</w:t>
      </w:r>
      <w:r w:rsidR="00545DFA" w:rsidRPr="0043767C">
        <w:rPr>
          <w:rStyle w:val="a7"/>
          <w:sz w:val="24"/>
          <w:szCs w:val="24"/>
        </w:rPr>
        <w:t xml:space="preserve"> και τη συντήρηση αυτού ως το τέλος της</w:t>
      </w:r>
      <w:r w:rsidR="00EC791D" w:rsidRPr="0043767C">
        <w:rPr>
          <w:rStyle w:val="a7"/>
          <w:sz w:val="24"/>
          <w:szCs w:val="24"/>
        </w:rPr>
        <w:t xml:space="preserve"> αντιπυρικής περιόδου 31-10-2025</w:t>
      </w:r>
      <w:r w:rsidR="00545DFA" w:rsidRPr="0043767C">
        <w:rPr>
          <w:rStyle w:val="a7"/>
          <w:sz w:val="24"/>
          <w:szCs w:val="24"/>
        </w:rPr>
        <w:t xml:space="preserve"> </w:t>
      </w:r>
      <w:r w:rsidR="00545DFA" w:rsidRPr="0043767C">
        <w:rPr>
          <w:sz w:val="24"/>
          <w:szCs w:val="24"/>
        </w:rPr>
        <w:t>για την αποφυγή πυρκαγιάς από τα ξερά χόρτα, κλαδιά, σκουπίδια κ.α.</w:t>
      </w:r>
    </w:p>
    <w:p w:rsidR="00EC791D" w:rsidRPr="0043767C" w:rsidRDefault="00EC791D" w:rsidP="00545DFA">
      <w:pPr>
        <w:pStyle w:val="Web"/>
        <w:rPr>
          <w:rFonts w:ascii="Calibri" w:hAnsi="Calibri" w:cs="Calibri"/>
        </w:rPr>
      </w:pPr>
      <w:r w:rsidRPr="0043767C">
        <w:rPr>
          <w:rFonts w:ascii="Calibri" w:hAnsi="Calibri" w:cs="Calibri"/>
        </w:rPr>
        <w:t>Ο καθαρισμός περιλαμβάνει:</w:t>
      </w:r>
    </w:p>
    <w:p w:rsidR="00545DFA" w:rsidRPr="0043767C" w:rsidRDefault="00545DFA" w:rsidP="00545DFA">
      <w:pPr>
        <w:pStyle w:val="Web"/>
        <w:rPr>
          <w:rFonts w:ascii="Calibri" w:hAnsi="Calibri" w:cs="Calibri"/>
        </w:rPr>
      </w:pPr>
      <w:r w:rsidRPr="0043767C">
        <w:rPr>
          <w:rFonts w:ascii="Calibri" w:hAnsi="Calibri" w:cs="Calibri"/>
        </w:rPr>
        <w:t xml:space="preserve">α. Υλοτομία και απομάκρυνση των ξερών και σπασμένων δέντρων και κλαδιών, καθώς και των κλαδιών που βρίσκονται σε μικρή απόσταση από κτίσματα (τουλάχιστον 3μ.) δημιουργώντας κίνδυνο μετάδοσης της πυρκαγιάς. Απομάκρυνση της καύσιμης φυτικής ύλης που βρίσκεται στην επιφάνεια του εδάφους, όπως ενδεικτικά το </w:t>
      </w:r>
      <w:proofErr w:type="spellStart"/>
      <w:r w:rsidRPr="0043767C">
        <w:rPr>
          <w:rFonts w:ascii="Calibri" w:hAnsi="Calibri" w:cs="Calibri"/>
        </w:rPr>
        <w:t>φυλλόστρωμα</w:t>
      </w:r>
      <w:proofErr w:type="spellEnd"/>
      <w:r w:rsidRPr="0043767C">
        <w:rPr>
          <w:rFonts w:ascii="Calibri" w:hAnsi="Calibri" w:cs="Calibri"/>
        </w:rPr>
        <w:t xml:space="preserve">, τα ξερά χόρτα και τα </w:t>
      </w:r>
      <w:proofErr w:type="spellStart"/>
      <w:r w:rsidRPr="0043767C">
        <w:rPr>
          <w:rFonts w:ascii="Calibri" w:hAnsi="Calibri" w:cs="Calibri"/>
        </w:rPr>
        <w:t>κατακείμενα</w:t>
      </w:r>
      <w:proofErr w:type="spellEnd"/>
      <w:r w:rsidRPr="0043767C">
        <w:rPr>
          <w:rFonts w:ascii="Calibri" w:hAnsi="Calibri" w:cs="Calibri"/>
        </w:rPr>
        <w:t xml:space="preserve"> ξερά κλαδιά.</w:t>
      </w:r>
    </w:p>
    <w:p w:rsidR="00545DFA" w:rsidRPr="0043767C" w:rsidRDefault="00545DFA" w:rsidP="00545DFA">
      <w:pPr>
        <w:pStyle w:val="Web"/>
        <w:rPr>
          <w:rFonts w:ascii="Calibri" w:hAnsi="Calibri" w:cs="Calibri"/>
        </w:rPr>
      </w:pPr>
      <w:r w:rsidRPr="0043767C">
        <w:rPr>
          <w:rFonts w:ascii="Calibri" w:hAnsi="Calibri" w:cs="Calibri"/>
        </w:rPr>
        <w:t xml:space="preserve">β. Κλάδεμα της κόμης των δέντρων από το έδαφος εξασφαλίζοντας σε κάθε περίπτωση το ύψος της </w:t>
      </w:r>
      <w:proofErr w:type="spellStart"/>
      <w:r w:rsidRPr="0043767C">
        <w:rPr>
          <w:rFonts w:ascii="Calibri" w:hAnsi="Calibri" w:cs="Calibri"/>
        </w:rPr>
        <w:t>στηθιαίας</w:t>
      </w:r>
      <w:proofErr w:type="spellEnd"/>
      <w:r w:rsidRPr="0043767C">
        <w:rPr>
          <w:rFonts w:ascii="Calibri" w:hAnsi="Calibri" w:cs="Calibri"/>
        </w:rPr>
        <w:t xml:space="preserve"> διαμέτρου (περίπου 1,50μ.) και το 50% της κόμης τους.</w:t>
      </w:r>
    </w:p>
    <w:p w:rsidR="00545DFA" w:rsidRPr="0043767C" w:rsidRDefault="00545DFA" w:rsidP="00545DFA">
      <w:pPr>
        <w:pStyle w:val="Web"/>
        <w:rPr>
          <w:rFonts w:ascii="Calibri" w:hAnsi="Calibri" w:cs="Calibri"/>
        </w:rPr>
      </w:pPr>
      <w:r w:rsidRPr="0043767C">
        <w:rPr>
          <w:rFonts w:ascii="Calibri" w:hAnsi="Calibri" w:cs="Calibri"/>
        </w:rPr>
        <w:t xml:space="preserve">γ. Απομάκρυνση τυχόν άλλων εγκαταλελειμμένων </w:t>
      </w:r>
      <w:proofErr w:type="spellStart"/>
      <w:r w:rsidRPr="0043767C">
        <w:rPr>
          <w:rFonts w:ascii="Calibri" w:hAnsi="Calibri" w:cs="Calibri"/>
        </w:rPr>
        <w:t>καυστών</w:t>
      </w:r>
      <w:proofErr w:type="spellEnd"/>
      <w:r w:rsidRPr="0043767C">
        <w:rPr>
          <w:rFonts w:ascii="Calibri" w:hAnsi="Calibri" w:cs="Calibri"/>
        </w:rPr>
        <w:t xml:space="preserve"> ή </w:t>
      </w:r>
      <w:proofErr w:type="spellStart"/>
      <w:r w:rsidRPr="0043767C">
        <w:rPr>
          <w:rFonts w:ascii="Calibri" w:hAnsi="Calibri" w:cs="Calibri"/>
        </w:rPr>
        <w:t>εκρήξιμων</w:t>
      </w:r>
      <w:proofErr w:type="spellEnd"/>
      <w:r w:rsidRPr="0043767C">
        <w:rPr>
          <w:rFonts w:ascii="Calibri" w:hAnsi="Calibri" w:cs="Calibri"/>
        </w:rPr>
        <w:t xml:space="preserve"> υλικών ή αντικειμένων εντός των ως άνω χώρων.</w:t>
      </w:r>
    </w:p>
    <w:p w:rsidR="00545DFA" w:rsidRPr="0043767C" w:rsidRDefault="00545DFA" w:rsidP="00545DFA">
      <w:pPr>
        <w:pStyle w:val="Web"/>
        <w:rPr>
          <w:rFonts w:ascii="Calibri" w:hAnsi="Calibri" w:cs="Calibri"/>
        </w:rPr>
      </w:pPr>
      <w:r w:rsidRPr="0043767C">
        <w:rPr>
          <w:rFonts w:ascii="Calibri" w:hAnsi="Calibri" w:cs="Calibri"/>
        </w:rPr>
        <w:t>δ. Συλλογή και απομάκρυνση όλων των υπολειμμάτων καθαρισμού.</w:t>
      </w:r>
    </w:p>
    <w:p w:rsidR="00476EFC" w:rsidRPr="00545DFA" w:rsidRDefault="00476EFC" w:rsidP="00545DFA">
      <w:pPr>
        <w:pStyle w:val="Web"/>
        <w:rPr>
          <w:rFonts w:ascii="Calibri" w:hAnsi="Calibri" w:cs="Calibri"/>
        </w:rPr>
      </w:pPr>
    </w:p>
    <w:p w:rsidR="00476EFC" w:rsidRPr="00545DFA" w:rsidRDefault="00545DFA" w:rsidP="00545DFA">
      <w:pPr>
        <w:pStyle w:val="Web"/>
        <w:rPr>
          <w:rFonts w:ascii="Calibri" w:hAnsi="Calibri" w:cs="Calibri"/>
        </w:rPr>
      </w:pPr>
      <w:r w:rsidRPr="00545DFA">
        <w:rPr>
          <w:rFonts w:ascii="Calibri" w:hAnsi="Calibri" w:cs="Calibri"/>
        </w:rPr>
        <w:t xml:space="preserve">Σε περίπτωση μη συμμόρφωσης ο Δήμος  επιβάλλει πρόστιμο πενήντα (50) λεπτών του ευρώ ανά τετραγωνικό μέτρο, με ελάχιστο ποσό τα διακόσια (200) ευρώ, της περ. 26 της </w:t>
      </w:r>
      <w:proofErr w:type="spellStart"/>
      <w:r w:rsidRPr="00545DFA">
        <w:rPr>
          <w:rFonts w:ascii="Calibri" w:hAnsi="Calibri" w:cs="Calibri"/>
        </w:rPr>
        <w:t>υποπαρ</w:t>
      </w:r>
      <w:proofErr w:type="spellEnd"/>
      <w:r w:rsidRPr="00545DFA">
        <w:rPr>
          <w:rFonts w:ascii="Calibri" w:hAnsi="Calibri" w:cs="Calibri"/>
        </w:rPr>
        <w:t>. β΄ της παρ. Ι του άρθρου 75 του Κώδικα Δήμων και Κοινοτήτων (ν. 3463/2006 Α΄114).</w:t>
      </w:r>
    </w:p>
    <w:p w:rsidR="004A4955" w:rsidRDefault="004A4955" w:rsidP="004A4955">
      <w:pPr>
        <w:pStyle w:val="Web"/>
        <w:numPr>
          <w:ilvl w:val="0"/>
          <w:numId w:val="12"/>
        </w:numPr>
        <w:rPr>
          <w:rFonts w:ascii="Calibri" w:hAnsi="Calibri" w:cs="Calibri"/>
          <w:b/>
        </w:rPr>
      </w:pPr>
      <w:r>
        <w:rPr>
          <w:rFonts w:ascii="Calibri" w:hAnsi="Calibri" w:cs="Calibri"/>
          <w:b/>
        </w:rPr>
        <w:t>Καθαρίζουμε τα οικόπεδά μας.</w:t>
      </w:r>
    </w:p>
    <w:p w:rsidR="004A4955" w:rsidRPr="004A4955" w:rsidRDefault="004A4955" w:rsidP="004A4955">
      <w:pPr>
        <w:pStyle w:val="Web"/>
        <w:numPr>
          <w:ilvl w:val="0"/>
          <w:numId w:val="12"/>
        </w:numPr>
        <w:rPr>
          <w:rFonts w:ascii="Calibri" w:hAnsi="Calibri" w:cs="Calibri"/>
          <w:b/>
        </w:rPr>
      </w:pPr>
      <w:r>
        <w:rPr>
          <w:rFonts w:ascii="Calibri" w:hAnsi="Calibri" w:cs="Calibri"/>
          <w:b/>
        </w:rPr>
        <w:t>Προστατεύουμε τις περιουσίες μας και τις περιουσίες των γειτόνων.</w:t>
      </w:r>
    </w:p>
    <w:p w:rsidR="004A4955" w:rsidRPr="004A4955" w:rsidRDefault="004A4955" w:rsidP="004A4955">
      <w:pPr>
        <w:pStyle w:val="Web"/>
        <w:numPr>
          <w:ilvl w:val="0"/>
          <w:numId w:val="12"/>
        </w:numPr>
        <w:rPr>
          <w:rFonts w:ascii="Calibri" w:hAnsi="Calibri" w:cs="Calibri"/>
          <w:b/>
        </w:rPr>
      </w:pPr>
      <w:r>
        <w:rPr>
          <w:rFonts w:ascii="Calibri" w:hAnsi="Calibri" w:cs="Calibri"/>
          <w:b/>
        </w:rPr>
        <w:t>Προστατεύουμε τον Δήμο μας.</w:t>
      </w:r>
    </w:p>
    <w:p w:rsidR="00545DFA" w:rsidRPr="00545DFA" w:rsidRDefault="00476EFC" w:rsidP="00545DFA">
      <w:pPr>
        <w:pStyle w:val="Web"/>
        <w:rPr>
          <w:rFonts w:ascii="Calibri" w:hAnsi="Calibri" w:cs="Calibri"/>
        </w:rPr>
      </w:pPr>
      <w:r>
        <w:rPr>
          <w:rFonts w:ascii="Calibri" w:hAnsi="Calibri" w:cs="Calibri"/>
          <w:b/>
        </w:rPr>
        <w:t xml:space="preserve"> </w:t>
      </w:r>
      <w:r w:rsidR="00254B15">
        <w:rPr>
          <w:rFonts w:ascii="Calibri" w:hAnsi="Calibri" w:cs="Calibri"/>
          <w:b/>
        </w:rPr>
        <w:t>Όλοι</w:t>
      </w:r>
      <w:r w:rsidR="004A4955">
        <w:rPr>
          <w:rFonts w:ascii="Calibri" w:hAnsi="Calibri" w:cs="Calibri"/>
          <w:b/>
        </w:rPr>
        <w:t xml:space="preserve"> Μαζί Μπορούμε να παραδώσουμε ένα καλύτερο Περιβάλλον στις Γενεές που Ακολουθούν  </w:t>
      </w:r>
      <w:r>
        <w:rPr>
          <w:rFonts w:ascii="Calibri" w:hAnsi="Calibri" w:cs="Calibri"/>
          <w:b/>
        </w:rPr>
        <w:t>.</w:t>
      </w:r>
    </w:p>
    <w:p w:rsidR="00331AF1" w:rsidRPr="003D628C" w:rsidRDefault="00331AF1" w:rsidP="00161347">
      <w:pPr>
        <w:rPr>
          <w:b/>
          <w:sz w:val="28"/>
          <w:szCs w:val="28"/>
          <w:u w:val="single"/>
        </w:rPr>
      </w:pPr>
    </w:p>
    <w:p w:rsidR="00EB37ED" w:rsidRPr="00EB37ED" w:rsidRDefault="00EB37ED" w:rsidP="00EB37ED">
      <w:pPr>
        <w:shd w:val="clear" w:color="auto" w:fill="FFFFFF"/>
        <w:spacing w:after="300"/>
        <w:textAlignment w:val="baseline"/>
        <w:rPr>
          <w:rFonts w:cs="Arial"/>
          <w:b/>
          <w:color w:val="333333"/>
          <w:sz w:val="24"/>
          <w:szCs w:val="24"/>
        </w:rPr>
      </w:pPr>
      <w:r w:rsidRPr="00EB37ED">
        <w:rPr>
          <w:rFonts w:cs="Arial"/>
          <w:b/>
          <w:color w:val="333333"/>
          <w:sz w:val="24"/>
          <w:szCs w:val="24"/>
        </w:rPr>
        <w:t xml:space="preserve">                                  </w:t>
      </w:r>
      <w:r w:rsidR="008E2877">
        <w:rPr>
          <w:rFonts w:cs="Arial"/>
          <w:b/>
          <w:color w:val="333333"/>
          <w:sz w:val="24"/>
          <w:szCs w:val="24"/>
        </w:rPr>
        <w:t xml:space="preserve">                              </w:t>
      </w:r>
    </w:p>
    <w:p w:rsidR="00EB37ED" w:rsidRPr="00161347" w:rsidRDefault="00EB37ED" w:rsidP="00EB37ED">
      <w:pPr>
        <w:shd w:val="clear" w:color="auto" w:fill="FFFFFF"/>
        <w:spacing w:after="300"/>
        <w:textAlignment w:val="baseline"/>
        <w:rPr>
          <w:rFonts w:cs="Arial"/>
          <w:b/>
          <w:color w:val="333333"/>
          <w:sz w:val="24"/>
          <w:szCs w:val="24"/>
        </w:rPr>
      </w:pPr>
      <w:r w:rsidRPr="00EB37ED">
        <w:rPr>
          <w:rFonts w:cs="Arial"/>
          <w:b/>
          <w:color w:val="333333"/>
          <w:sz w:val="24"/>
          <w:szCs w:val="24"/>
        </w:rPr>
        <w:t xml:space="preserve">                                                                             </w:t>
      </w:r>
      <w:r w:rsidRPr="00161347">
        <w:rPr>
          <w:rFonts w:cs="Arial"/>
          <w:b/>
          <w:color w:val="333333"/>
          <w:sz w:val="24"/>
          <w:szCs w:val="24"/>
        </w:rPr>
        <w:t>Γραφείο Επικοινωνίας και Δημοσίων Σχέσεων</w:t>
      </w:r>
    </w:p>
    <w:p w:rsidR="00EB37ED" w:rsidRPr="00161347" w:rsidRDefault="00EB37ED" w:rsidP="00EB37ED">
      <w:pPr>
        <w:shd w:val="clear" w:color="auto" w:fill="FFFFFF"/>
        <w:spacing w:after="300"/>
        <w:textAlignment w:val="baseline"/>
        <w:rPr>
          <w:rFonts w:cs="Arial"/>
          <w:b/>
          <w:color w:val="333333"/>
          <w:sz w:val="24"/>
          <w:szCs w:val="24"/>
        </w:rPr>
      </w:pPr>
      <w:r w:rsidRPr="00161347">
        <w:rPr>
          <w:rFonts w:cs="Arial"/>
          <w:b/>
          <w:color w:val="333333"/>
          <w:sz w:val="24"/>
          <w:szCs w:val="24"/>
        </w:rPr>
        <w:t xml:space="preserve">                                                               </w:t>
      </w:r>
      <w:r w:rsidR="00476EFC">
        <w:rPr>
          <w:rFonts w:cs="Arial"/>
          <w:b/>
          <w:color w:val="333333"/>
          <w:sz w:val="24"/>
          <w:szCs w:val="24"/>
        </w:rPr>
        <w:t xml:space="preserve">                         </w:t>
      </w:r>
      <w:r w:rsidRPr="00161347">
        <w:rPr>
          <w:rFonts w:cs="Arial"/>
          <w:b/>
          <w:color w:val="333333"/>
          <w:sz w:val="24"/>
          <w:szCs w:val="24"/>
        </w:rPr>
        <w:t xml:space="preserve"> Δήμου Αλιάρτου - </w:t>
      </w:r>
      <w:proofErr w:type="spellStart"/>
      <w:r w:rsidRPr="00161347">
        <w:rPr>
          <w:rFonts w:cs="Arial"/>
          <w:b/>
          <w:color w:val="333333"/>
          <w:sz w:val="24"/>
          <w:szCs w:val="24"/>
        </w:rPr>
        <w:t>Θεσπιέων</w:t>
      </w:r>
      <w:proofErr w:type="spellEnd"/>
      <w:r w:rsidRPr="00161347">
        <w:rPr>
          <w:rFonts w:cs="Arial"/>
          <w:b/>
          <w:color w:val="333333"/>
          <w:sz w:val="24"/>
          <w:szCs w:val="24"/>
        </w:rPr>
        <w:t xml:space="preserve"> </w:t>
      </w:r>
    </w:p>
    <w:p w:rsidR="00EB37ED" w:rsidRPr="00EB37ED" w:rsidRDefault="00EB37ED" w:rsidP="00096E0E">
      <w:pPr>
        <w:shd w:val="clear" w:color="auto" w:fill="FFFFFF"/>
        <w:spacing w:after="300"/>
        <w:textAlignment w:val="baseline"/>
        <w:rPr>
          <w:rFonts w:cs="Arial"/>
          <w:color w:val="333333"/>
          <w:sz w:val="24"/>
          <w:szCs w:val="24"/>
        </w:rPr>
      </w:pPr>
    </w:p>
    <w:p w:rsidR="00EB37ED" w:rsidRDefault="00EB37ED" w:rsidP="00096E0E">
      <w:pPr>
        <w:shd w:val="clear" w:color="auto" w:fill="FFFFFF"/>
        <w:spacing w:after="300"/>
        <w:textAlignment w:val="baseline"/>
        <w:rPr>
          <w:rFonts w:cs="Arial"/>
          <w:color w:val="333333"/>
          <w:sz w:val="28"/>
          <w:szCs w:val="28"/>
        </w:rPr>
      </w:pPr>
    </w:p>
    <w:p w:rsidR="00EB37ED" w:rsidRDefault="00EB37ED" w:rsidP="00096E0E">
      <w:pPr>
        <w:shd w:val="clear" w:color="auto" w:fill="FFFFFF"/>
        <w:spacing w:after="300"/>
        <w:textAlignment w:val="baseline"/>
        <w:rPr>
          <w:rFonts w:cs="Arial"/>
          <w:color w:val="333333"/>
          <w:sz w:val="28"/>
          <w:szCs w:val="28"/>
        </w:rPr>
      </w:pPr>
    </w:p>
    <w:p w:rsidR="00096E0E" w:rsidRPr="00B96FCC" w:rsidRDefault="00096E0E" w:rsidP="00EB37ED">
      <w:pPr>
        <w:shd w:val="clear" w:color="auto" w:fill="FFFFFF"/>
        <w:spacing w:after="300"/>
        <w:textAlignment w:val="baseline"/>
        <w:rPr>
          <w:rFonts w:cs="Arial"/>
          <w:b/>
          <w:color w:val="333333"/>
        </w:rPr>
      </w:pPr>
      <w:r>
        <w:rPr>
          <w:rFonts w:cs="Arial"/>
          <w:b/>
          <w:color w:val="333333"/>
          <w:sz w:val="28"/>
          <w:szCs w:val="28"/>
        </w:rPr>
        <w:t xml:space="preserve">                                                                            </w:t>
      </w:r>
    </w:p>
    <w:p w:rsidR="00096E0E" w:rsidRPr="004D340B" w:rsidRDefault="00096E0E" w:rsidP="00096E0E">
      <w:pPr>
        <w:shd w:val="clear" w:color="auto" w:fill="FFFFFF"/>
        <w:spacing w:after="300"/>
        <w:textAlignment w:val="baseline"/>
        <w:rPr>
          <w:rFonts w:cs="Arial"/>
          <w:b/>
          <w:color w:val="333333"/>
          <w:sz w:val="28"/>
          <w:szCs w:val="28"/>
        </w:rPr>
      </w:pPr>
      <w:r w:rsidRPr="004D340B">
        <w:rPr>
          <w:rFonts w:cs="Arial"/>
          <w:b/>
          <w:color w:val="333333"/>
          <w:sz w:val="28"/>
          <w:szCs w:val="28"/>
        </w:rPr>
        <w:t xml:space="preserve">                                                               </w:t>
      </w:r>
      <w:r>
        <w:rPr>
          <w:rFonts w:cs="Arial"/>
          <w:b/>
          <w:color w:val="333333"/>
          <w:sz w:val="28"/>
          <w:szCs w:val="28"/>
        </w:rPr>
        <w:t xml:space="preserve">                 </w:t>
      </w:r>
    </w:p>
    <w:p w:rsidR="007B1DAA" w:rsidRDefault="007B1DAA">
      <w:pPr>
        <w:spacing w:after="49"/>
        <w:ind w:left="108"/>
        <w:rPr>
          <w:rFonts w:ascii="Tahoma" w:eastAsia="Tahoma" w:hAnsi="Tahoma" w:cs="Tahoma"/>
          <w:sz w:val="18"/>
        </w:rPr>
      </w:pPr>
    </w:p>
    <w:sectPr w:rsidR="007B1DAA">
      <w:footerReference w:type="default" r:id="rId10"/>
      <w:pgSz w:w="11906" w:h="16838"/>
      <w:pgMar w:top="1440" w:right="674" w:bottom="1440" w:left="1133"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95600" w:rsidRDefault="00C95600" w:rsidP="00223394">
      <w:pPr>
        <w:spacing w:after="0" w:line="240" w:lineRule="auto"/>
      </w:pPr>
      <w:r>
        <w:separator/>
      </w:r>
    </w:p>
  </w:endnote>
  <w:endnote w:type="continuationSeparator" w:id="0">
    <w:p w:rsidR="00C95600" w:rsidRDefault="00C95600" w:rsidP="002233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ourier New">
    <w:panose1 w:val="02070309020205020404"/>
    <w:charset w:val="A1"/>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A1"/>
    <w:family w:val="swiss"/>
    <w:pitch w:val="variable"/>
    <w:sig w:usb0="E1002EFF" w:usb1="C000605B" w:usb2="00000029" w:usb3="00000000" w:csb0="000101FF" w:csb1="00000000"/>
  </w:font>
  <w:font w:name="Arial">
    <w:panose1 w:val="020B0604020202020204"/>
    <w:charset w:val="A1"/>
    <w:family w:val="swiss"/>
    <w:pitch w:val="variable"/>
    <w:sig w:usb0="E0002EFF" w:usb1="C000785B" w:usb2="00000009" w:usb3="00000000" w:csb0="000001FF" w:csb1="00000000"/>
  </w:font>
  <w:font w:name="Verdana">
    <w:panose1 w:val="020B0604030504040204"/>
    <w:charset w:val="A1"/>
    <w:family w:val="swiss"/>
    <w:pitch w:val="variable"/>
    <w:sig w:usb0="A00006FF" w:usb1="4000205B" w:usb2="00000010" w:usb3="00000000" w:csb0="0000019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3394" w:rsidRDefault="00223394" w:rsidP="00F1198F">
    <w:pPr>
      <w:pStyle w:val="a4"/>
      <w:jc w:val="center"/>
      <w:rPr>
        <w:rFonts w:ascii="Verdana" w:eastAsia="Verdana" w:hAnsi="Verdana" w:cs="Verdana"/>
        <w:color w:val="2F5496"/>
        <w:sz w:val="16"/>
      </w:rPr>
    </w:pPr>
    <w:r>
      <w:rPr>
        <w:rFonts w:ascii="Verdana" w:eastAsia="Verdana" w:hAnsi="Verdana" w:cs="Verdana"/>
        <w:b/>
        <w:color w:val="2F5496"/>
        <w:sz w:val="16"/>
      </w:rPr>
      <w:t>Δήμος Αλιάρτου - Θεσπιέων</w:t>
    </w:r>
  </w:p>
  <w:p w:rsidR="00223394" w:rsidRDefault="00223394">
    <w:pPr>
      <w:pStyle w:val="a4"/>
      <w:rPr>
        <w:rFonts w:ascii="Verdana" w:eastAsia="Verdana" w:hAnsi="Verdana" w:cs="Verdana"/>
        <w:i/>
        <w:color w:val="2F5496"/>
        <w:sz w:val="16"/>
      </w:rPr>
    </w:pPr>
    <w:r>
      <w:rPr>
        <w:rFonts w:ascii="Verdana" w:eastAsia="Verdana" w:hAnsi="Verdana" w:cs="Verdana"/>
        <w:b/>
        <w:i/>
        <w:color w:val="2F5496"/>
        <w:sz w:val="16"/>
      </w:rPr>
      <w:t xml:space="preserve">                            </w:t>
    </w:r>
    <w:proofErr w:type="spellStart"/>
    <w:r>
      <w:rPr>
        <w:rFonts w:ascii="Verdana" w:eastAsia="Verdana" w:hAnsi="Verdana" w:cs="Verdana"/>
        <w:b/>
        <w:i/>
        <w:color w:val="2F5496"/>
        <w:sz w:val="16"/>
      </w:rPr>
      <w:t>Ταχ</w:t>
    </w:r>
    <w:proofErr w:type="spellEnd"/>
    <w:r>
      <w:rPr>
        <w:rFonts w:ascii="Verdana" w:eastAsia="Verdana" w:hAnsi="Verdana" w:cs="Verdana"/>
        <w:b/>
        <w:i/>
        <w:color w:val="2F5496"/>
        <w:sz w:val="16"/>
      </w:rPr>
      <w:t>. Δ/</w:t>
    </w:r>
    <w:proofErr w:type="spellStart"/>
    <w:r>
      <w:rPr>
        <w:rFonts w:ascii="Verdana" w:eastAsia="Verdana" w:hAnsi="Verdana" w:cs="Verdana"/>
        <w:b/>
        <w:i/>
        <w:color w:val="2F5496"/>
        <w:sz w:val="16"/>
      </w:rPr>
      <w:t>νση</w:t>
    </w:r>
    <w:proofErr w:type="spellEnd"/>
    <w:r>
      <w:rPr>
        <w:rFonts w:ascii="Verdana" w:eastAsia="Verdana" w:hAnsi="Verdana" w:cs="Verdana"/>
        <w:b/>
        <w:i/>
        <w:color w:val="2F5496"/>
        <w:sz w:val="16"/>
      </w:rPr>
      <w:t>:</w:t>
    </w:r>
    <w:r>
      <w:rPr>
        <w:rFonts w:ascii="Verdana" w:eastAsia="Verdana" w:hAnsi="Verdana" w:cs="Verdana"/>
        <w:i/>
        <w:color w:val="2F5496"/>
        <w:sz w:val="16"/>
      </w:rPr>
      <w:t xml:space="preserve"> Λεωφόρος Αθηνών Αλίαρτος </w:t>
    </w:r>
    <w:r>
      <w:rPr>
        <w:rFonts w:ascii="Verdana" w:eastAsia="Verdana" w:hAnsi="Verdana" w:cs="Verdana"/>
        <w:b/>
        <w:i/>
        <w:color w:val="2F5496"/>
        <w:sz w:val="16"/>
      </w:rPr>
      <w:t>Τ.Κ.:</w:t>
    </w:r>
    <w:r>
      <w:rPr>
        <w:rFonts w:ascii="Verdana" w:eastAsia="Verdana" w:hAnsi="Verdana" w:cs="Verdana"/>
        <w:i/>
        <w:color w:val="2F5496"/>
        <w:sz w:val="16"/>
      </w:rPr>
      <w:t xml:space="preserve"> 32001 ΑΛΙΑΡΤΟΣ </w:t>
    </w:r>
  </w:p>
  <w:p w:rsidR="00223394" w:rsidRDefault="00223394">
    <w:pPr>
      <w:pStyle w:val="a4"/>
    </w:pPr>
    <w:r>
      <w:rPr>
        <w:rFonts w:ascii="Verdana" w:eastAsia="Verdana" w:hAnsi="Verdana" w:cs="Verdana"/>
        <w:i/>
        <w:color w:val="2F5496"/>
        <w:sz w:val="16"/>
      </w:rPr>
      <w:t xml:space="preserve"> </w:t>
    </w:r>
    <w:proofErr w:type="spellStart"/>
    <w:r>
      <w:rPr>
        <w:rFonts w:ascii="Verdana" w:eastAsia="Verdana" w:hAnsi="Verdana" w:cs="Verdana"/>
        <w:b/>
        <w:i/>
        <w:color w:val="2F5496"/>
        <w:sz w:val="16"/>
      </w:rPr>
      <w:t>Τηλ</w:t>
    </w:r>
    <w:proofErr w:type="spellEnd"/>
    <w:r>
      <w:rPr>
        <w:rFonts w:ascii="Verdana" w:eastAsia="Verdana" w:hAnsi="Verdana" w:cs="Verdana"/>
        <w:b/>
        <w:i/>
        <w:color w:val="2F5496"/>
        <w:sz w:val="16"/>
      </w:rPr>
      <w:t xml:space="preserve">. </w:t>
    </w:r>
    <w:proofErr w:type="spellStart"/>
    <w:r>
      <w:rPr>
        <w:rFonts w:ascii="Verdana" w:eastAsia="Verdana" w:hAnsi="Verdana" w:cs="Verdana"/>
        <w:b/>
        <w:i/>
        <w:color w:val="2F5496"/>
        <w:sz w:val="16"/>
      </w:rPr>
      <w:t>Επικ</w:t>
    </w:r>
    <w:proofErr w:type="spellEnd"/>
    <w:r>
      <w:rPr>
        <w:rFonts w:ascii="Verdana" w:eastAsia="Verdana" w:hAnsi="Verdana" w:cs="Verdana"/>
        <w:b/>
        <w:i/>
        <w:color w:val="2F5496"/>
        <w:sz w:val="16"/>
      </w:rPr>
      <w:t>.:</w:t>
    </w:r>
    <w:r>
      <w:rPr>
        <w:rFonts w:ascii="Verdana" w:eastAsia="Verdana" w:hAnsi="Verdana" w:cs="Verdana"/>
        <w:i/>
        <w:color w:val="2F5496"/>
        <w:sz w:val="16"/>
      </w:rPr>
      <w:t xml:space="preserve"> 22683–50.211 / </w:t>
    </w:r>
    <w:proofErr w:type="spellStart"/>
    <w:r>
      <w:rPr>
        <w:rFonts w:ascii="Verdana" w:eastAsia="Verdana" w:hAnsi="Verdana" w:cs="Verdana"/>
        <w:b/>
        <w:i/>
        <w:color w:val="2F5496"/>
        <w:sz w:val="16"/>
      </w:rPr>
      <w:t>Fax</w:t>
    </w:r>
    <w:proofErr w:type="spellEnd"/>
    <w:r>
      <w:rPr>
        <w:rFonts w:ascii="Verdana" w:eastAsia="Verdana" w:hAnsi="Verdana" w:cs="Verdana"/>
        <w:b/>
        <w:i/>
        <w:color w:val="2F5496"/>
        <w:sz w:val="16"/>
      </w:rPr>
      <w:t>:</w:t>
    </w:r>
    <w:r>
      <w:rPr>
        <w:rFonts w:ascii="Verdana" w:eastAsia="Verdana" w:hAnsi="Verdana" w:cs="Verdana"/>
        <w:i/>
        <w:color w:val="2F5496"/>
        <w:sz w:val="16"/>
      </w:rPr>
      <w:t xml:space="preserve"> 22680-22.690 / </w:t>
    </w:r>
    <w:r>
      <w:rPr>
        <w:rFonts w:ascii="Verdana" w:eastAsia="Verdana" w:hAnsi="Verdana" w:cs="Verdana"/>
        <w:b/>
        <w:i/>
        <w:color w:val="2F5496"/>
        <w:sz w:val="16"/>
      </w:rPr>
      <w:t>URL</w:t>
    </w:r>
    <w:hyperlink r:id="rId1">
      <w:r>
        <w:rPr>
          <w:rFonts w:ascii="Verdana" w:eastAsia="Verdana" w:hAnsi="Verdana" w:cs="Verdana"/>
          <w:b/>
          <w:i/>
          <w:color w:val="2F5496"/>
          <w:sz w:val="16"/>
        </w:rPr>
        <w:t>:</w:t>
      </w:r>
    </w:hyperlink>
    <w:hyperlink r:id="rId2">
      <w:r>
        <w:rPr>
          <w:rFonts w:ascii="Verdana" w:eastAsia="Verdana" w:hAnsi="Verdana" w:cs="Verdana"/>
          <w:i/>
          <w:color w:val="2F5496"/>
          <w:sz w:val="16"/>
          <w:u w:val="single" w:color="2F5496"/>
        </w:rPr>
        <w:t>www</w:t>
      </w:r>
    </w:hyperlink>
    <w:hyperlink r:id="rId3">
      <w:r>
        <w:rPr>
          <w:rFonts w:ascii="Verdana" w:eastAsia="Verdana" w:hAnsi="Verdana" w:cs="Verdana"/>
          <w:i/>
          <w:color w:val="2F5496"/>
          <w:sz w:val="16"/>
          <w:u w:val="single" w:color="2F5496"/>
        </w:rPr>
        <w:t>.</w:t>
      </w:r>
    </w:hyperlink>
    <w:hyperlink r:id="rId4">
      <w:r>
        <w:rPr>
          <w:rFonts w:ascii="Verdana" w:eastAsia="Verdana" w:hAnsi="Verdana" w:cs="Verdana"/>
          <w:i/>
          <w:color w:val="2F5496"/>
          <w:sz w:val="16"/>
          <w:u w:val="single" w:color="2F5496"/>
        </w:rPr>
        <w:t>aliartos</w:t>
      </w:r>
    </w:hyperlink>
    <w:hyperlink r:id="rId5">
      <w:r>
        <w:rPr>
          <w:rFonts w:ascii="Verdana" w:eastAsia="Verdana" w:hAnsi="Verdana" w:cs="Verdana"/>
          <w:i/>
          <w:color w:val="2F5496"/>
          <w:sz w:val="16"/>
          <w:u w:val="single" w:color="2F5496"/>
        </w:rPr>
        <w:t>.</w:t>
      </w:r>
    </w:hyperlink>
    <w:hyperlink r:id="rId6">
      <w:r>
        <w:rPr>
          <w:rFonts w:ascii="Verdana" w:eastAsia="Verdana" w:hAnsi="Verdana" w:cs="Verdana"/>
          <w:i/>
          <w:color w:val="2F5496"/>
          <w:sz w:val="16"/>
          <w:u w:val="single" w:color="2F5496"/>
        </w:rPr>
        <w:t>gov</w:t>
      </w:r>
    </w:hyperlink>
    <w:hyperlink r:id="rId7">
      <w:r>
        <w:rPr>
          <w:rFonts w:ascii="Verdana" w:eastAsia="Verdana" w:hAnsi="Verdana" w:cs="Verdana"/>
          <w:i/>
          <w:color w:val="2F5496"/>
          <w:sz w:val="16"/>
          <w:u w:val="single" w:color="2F5496"/>
        </w:rPr>
        <w:t>.</w:t>
      </w:r>
    </w:hyperlink>
    <w:hyperlink r:id="rId8">
      <w:r>
        <w:rPr>
          <w:rFonts w:ascii="Verdana" w:eastAsia="Verdana" w:hAnsi="Verdana" w:cs="Verdana"/>
          <w:i/>
          <w:color w:val="2F5496"/>
          <w:sz w:val="16"/>
          <w:u w:val="single" w:color="2F5496"/>
        </w:rPr>
        <w:t>gr</w:t>
      </w:r>
    </w:hyperlink>
    <w:hyperlink r:id="rId9">
      <w:r>
        <w:rPr>
          <w:rFonts w:ascii="Verdana" w:eastAsia="Verdana" w:hAnsi="Verdana" w:cs="Verdana"/>
          <w:i/>
          <w:color w:val="2F5496"/>
          <w:sz w:val="16"/>
        </w:rPr>
        <w:t xml:space="preserve"> </w:t>
      </w:r>
    </w:hyperlink>
    <w:r>
      <w:rPr>
        <w:rFonts w:ascii="Verdana" w:eastAsia="Verdana" w:hAnsi="Verdana" w:cs="Verdana"/>
        <w:i/>
        <w:color w:val="2F5496"/>
        <w:sz w:val="16"/>
      </w:rPr>
      <w:t xml:space="preserve">/ </w:t>
    </w:r>
    <w:proofErr w:type="spellStart"/>
    <w:r>
      <w:rPr>
        <w:rFonts w:ascii="Verdana" w:eastAsia="Verdana" w:hAnsi="Verdana" w:cs="Verdana"/>
        <w:b/>
        <w:i/>
        <w:color w:val="2F5496"/>
        <w:sz w:val="16"/>
      </w:rPr>
      <w:t>e-mail:</w:t>
    </w:r>
    <w:r>
      <w:rPr>
        <w:rFonts w:ascii="Verdana" w:eastAsia="Verdana" w:hAnsi="Verdana" w:cs="Verdana"/>
        <w:i/>
        <w:color w:val="2F5496"/>
        <w:sz w:val="16"/>
        <w:u w:val="single" w:color="2F5496"/>
      </w:rPr>
      <w:t>info@aliartos.gov.gr</w:t>
    </w:r>
    <w:proofErr w:type="spellEnd"/>
    <w:r>
      <w:rPr>
        <w:rFonts w:ascii="Times New Roman" w:eastAsia="Times New Roman" w:hAnsi="Times New Roman" w:cs="Times New Roman"/>
        <w:i/>
        <w:sz w:val="16"/>
      </w:rPr>
      <w:t xml:space="preserve">  </w:t>
    </w:r>
    <w:r>
      <w:ptab w:relativeTo="margin" w:alignment="center" w:leader="none"/>
    </w:r>
    <w:r>
      <w:ptab w:relativeTo="margin" w:alignment="right" w:leader="none"/>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95600" w:rsidRDefault="00C95600" w:rsidP="00223394">
      <w:pPr>
        <w:spacing w:after="0" w:line="240" w:lineRule="auto"/>
      </w:pPr>
      <w:r>
        <w:separator/>
      </w:r>
    </w:p>
  </w:footnote>
  <w:footnote w:type="continuationSeparator" w:id="0">
    <w:p w:rsidR="00C95600" w:rsidRDefault="00C95600" w:rsidP="0022339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412658"/>
    <w:multiLevelType w:val="hybridMultilevel"/>
    <w:tmpl w:val="37F65E82"/>
    <w:lvl w:ilvl="0" w:tplc="F4C033EC">
      <w:numFmt w:val="bullet"/>
      <w:lvlText w:val=""/>
      <w:lvlJc w:val="left"/>
      <w:pPr>
        <w:ind w:left="420" w:hanging="360"/>
      </w:pPr>
      <w:rPr>
        <w:rFonts w:ascii="Wingdings" w:eastAsia="Times New Roman" w:hAnsi="Wingdings" w:cs="Calibri" w:hint="default"/>
      </w:rPr>
    </w:lvl>
    <w:lvl w:ilvl="1" w:tplc="04080003" w:tentative="1">
      <w:start w:val="1"/>
      <w:numFmt w:val="bullet"/>
      <w:lvlText w:val="o"/>
      <w:lvlJc w:val="left"/>
      <w:pPr>
        <w:ind w:left="1140" w:hanging="360"/>
      </w:pPr>
      <w:rPr>
        <w:rFonts w:ascii="Courier New" w:hAnsi="Courier New" w:cs="Courier New" w:hint="default"/>
      </w:rPr>
    </w:lvl>
    <w:lvl w:ilvl="2" w:tplc="04080005" w:tentative="1">
      <w:start w:val="1"/>
      <w:numFmt w:val="bullet"/>
      <w:lvlText w:val=""/>
      <w:lvlJc w:val="left"/>
      <w:pPr>
        <w:ind w:left="1860" w:hanging="360"/>
      </w:pPr>
      <w:rPr>
        <w:rFonts w:ascii="Wingdings" w:hAnsi="Wingdings" w:hint="default"/>
      </w:rPr>
    </w:lvl>
    <w:lvl w:ilvl="3" w:tplc="04080001" w:tentative="1">
      <w:start w:val="1"/>
      <w:numFmt w:val="bullet"/>
      <w:lvlText w:val=""/>
      <w:lvlJc w:val="left"/>
      <w:pPr>
        <w:ind w:left="2580" w:hanging="360"/>
      </w:pPr>
      <w:rPr>
        <w:rFonts w:ascii="Symbol" w:hAnsi="Symbol" w:hint="default"/>
      </w:rPr>
    </w:lvl>
    <w:lvl w:ilvl="4" w:tplc="04080003" w:tentative="1">
      <w:start w:val="1"/>
      <w:numFmt w:val="bullet"/>
      <w:lvlText w:val="o"/>
      <w:lvlJc w:val="left"/>
      <w:pPr>
        <w:ind w:left="3300" w:hanging="360"/>
      </w:pPr>
      <w:rPr>
        <w:rFonts w:ascii="Courier New" w:hAnsi="Courier New" w:cs="Courier New" w:hint="default"/>
      </w:rPr>
    </w:lvl>
    <w:lvl w:ilvl="5" w:tplc="04080005" w:tentative="1">
      <w:start w:val="1"/>
      <w:numFmt w:val="bullet"/>
      <w:lvlText w:val=""/>
      <w:lvlJc w:val="left"/>
      <w:pPr>
        <w:ind w:left="4020" w:hanging="360"/>
      </w:pPr>
      <w:rPr>
        <w:rFonts w:ascii="Wingdings" w:hAnsi="Wingdings" w:hint="default"/>
      </w:rPr>
    </w:lvl>
    <w:lvl w:ilvl="6" w:tplc="04080001" w:tentative="1">
      <w:start w:val="1"/>
      <w:numFmt w:val="bullet"/>
      <w:lvlText w:val=""/>
      <w:lvlJc w:val="left"/>
      <w:pPr>
        <w:ind w:left="4740" w:hanging="360"/>
      </w:pPr>
      <w:rPr>
        <w:rFonts w:ascii="Symbol" w:hAnsi="Symbol" w:hint="default"/>
      </w:rPr>
    </w:lvl>
    <w:lvl w:ilvl="7" w:tplc="04080003" w:tentative="1">
      <w:start w:val="1"/>
      <w:numFmt w:val="bullet"/>
      <w:lvlText w:val="o"/>
      <w:lvlJc w:val="left"/>
      <w:pPr>
        <w:ind w:left="5460" w:hanging="360"/>
      </w:pPr>
      <w:rPr>
        <w:rFonts w:ascii="Courier New" w:hAnsi="Courier New" w:cs="Courier New" w:hint="default"/>
      </w:rPr>
    </w:lvl>
    <w:lvl w:ilvl="8" w:tplc="04080005" w:tentative="1">
      <w:start w:val="1"/>
      <w:numFmt w:val="bullet"/>
      <w:lvlText w:val=""/>
      <w:lvlJc w:val="left"/>
      <w:pPr>
        <w:ind w:left="6180" w:hanging="360"/>
      </w:pPr>
      <w:rPr>
        <w:rFonts w:ascii="Wingdings" w:hAnsi="Wingdings" w:hint="default"/>
      </w:rPr>
    </w:lvl>
  </w:abstractNum>
  <w:abstractNum w:abstractNumId="1" w15:restartNumberingAfterBreak="0">
    <w:nsid w:val="0D6F0A67"/>
    <w:multiLevelType w:val="hybridMultilevel"/>
    <w:tmpl w:val="D302AD1C"/>
    <w:lvl w:ilvl="0" w:tplc="66402716">
      <w:start w:val="1"/>
      <w:numFmt w:val="decimal"/>
      <w:lvlText w:val="%1."/>
      <w:lvlJc w:val="left"/>
      <w:pPr>
        <w:ind w:left="1118" w:hanging="360"/>
      </w:pPr>
      <w:rPr>
        <w:rFonts w:hint="default"/>
      </w:rPr>
    </w:lvl>
    <w:lvl w:ilvl="1" w:tplc="04080019" w:tentative="1">
      <w:start w:val="1"/>
      <w:numFmt w:val="lowerLetter"/>
      <w:lvlText w:val="%2."/>
      <w:lvlJc w:val="left"/>
      <w:pPr>
        <w:ind w:left="1838" w:hanging="360"/>
      </w:pPr>
    </w:lvl>
    <w:lvl w:ilvl="2" w:tplc="0408001B" w:tentative="1">
      <w:start w:val="1"/>
      <w:numFmt w:val="lowerRoman"/>
      <w:lvlText w:val="%3."/>
      <w:lvlJc w:val="right"/>
      <w:pPr>
        <w:ind w:left="2558" w:hanging="180"/>
      </w:pPr>
    </w:lvl>
    <w:lvl w:ilvl="3" w:tplc="0408000F" w:tentative="1">
      <w:start w:val="1"/>
      <w:numFmt w:val="decimal"/>
      <w:lvlText w:val="%4."/>
      <w:lvlJc w:val="left"/>
      <w:pPr>
        <w:ind w:left="3278" w:hanging="360"/>
      </w:pPr>
    </w:lvl>
    <w:lvl w:ilvl="4" w:tplc="04080019" w:tentative="1">
      <w:start w:val="1"/>
      <w:numFmt w:val="lowerLetter"/>
      <w:lvlText w:val="%5."/>
      <w:lvlJc w:val="left"/>
      <w:pPr>
        <w:ind w:left="3998" w:hanging="360"/>
      </w:pPr>
    </w:lvl>
    <w:lvl w:ilvl="5" w:tplc="0408001B" w:tentative="1">
      <w:start w:val="1"/>
      <w:numFmt w:val="lowerRoman"/>
      <w:lvlText w:val="%6."/>
      <w:lvlJc w:val="right"/>
      <w:pPr>
        <w:ind w:left="4718" w:hanging="180"/>
      </w:pPr>
    </w:lvl>
    <w:lvl w:ilvl="6" w:tplc="0408000F" w:tentative="1">
      <w:start w:val="1"/>
      <w:numFmt w:val="decimal"/>
      <w:lvlText w:val="%7."/>
      <w:lvlJc w:val="left"/>
      <w:pPr>
        <w:ind w:left="5438" w:hanging="360"/>
      </w:pPr>
    </w:lvl>
    <w:lvl w:ilvl="7" w:tplc="04080019" w:tentative="1">
      <w:start w:val="1"/>
      <w:numFmt w:val="lowerLetter"/>
      <w:lvlText w:val="%8."/>
      <w:lvlJc w:val="left"/>
      <w:pPr>
        <w:ind w:left="6158" w:hanging="360"/>
      </w:pPr>
    </w:lvl>
    <w:lvl w:ilvl="8" w:tplc="0408001B" w:tentative="1">
      <w:start w:val="1"/>
      <w:numFmt w:val="lowerRoman"/>
      <w:lvlText w:val="%9."/>
      <w:lvlJc w:val="right"/>
      <w:pPr>
        <w:ind w:left="6878" w:hanging="180"/>
      </w:pPr>
    </w:lvl>
  </w:abstractNum>
  <w:abstractNum w:abstractNumId="2" w15:restartNumberingAfterBreak="0">
    <w:nsid w:val="118961F3"/>
    <w:multiLevelType w:val="hybridMultilevel"/>
    <w:tmpl w:val="DBFCDA9E"/>
    <w:lvl w:ilvl="0" w:tplc="8A4AA60A">
      <w:start w:val="1"/>
      <w:numFmt w:val="decimal"/>
      <w:lvlText w:val="%1."/>
      <w:lvlJc w:val="left"/>
      <w:pPr>
        <w:ind w:left="1118" w:hanging="360"/>
      </w:pPr>
      <w:rPr>
        <w:rFonts w:hint="default"/>
        <w:u w:val="none"/>
      </w:rPr>
    </w:lvl>
    <w:lvl w:ilvl="1" w:tplc="04080019" w:tentative="1">
      <w:start w:val="1"/>
      <w:numFmt w:val="lowerLetter"/>
      <w:lvlText w:val="%2."/>
      <w:lvlJc w:val="left"/>
      <w:pPr>
        <w:ind w:left="1838" w:hanging="360"/>
      </w:pPr>
    </w:lvl>
    <w:lvl w:ilvl="2" w:tplc="0408001B" w:tentative="1">
      <w:start w:val="1"/>
      <w:numFmt w:val="lowerRoman"/>
      <w:lvlText w:val="%3."/>
      <w:lvlJc w:val="right"/>
      <w:pPr>
        <w:ind w:left="2558" w:hanging="180"/>
      </w:pPr>
    </w:lvl>
    <w:lvl w:ilvl="3" w:tplc="0408000F" w:tentative="1">
      <w:start w:val="1"/>
      <w:numFmt w:val="decimal"/>
      <w:lvlText w:val="%4."/>
      <w:lvlJc w:val="left"/>
      <w:pPr>
        <w:ind w:left="3278" w:hanging="360"/>
      </w:pPr>
    </w:lvl>
    <w:lvl w:ilvl="4" w:tplc="04080019" w:tentative="1">
      <w:start w:val="1"/>
      <w:numFmt w:val="lowerLetter"/>
      <w:lvlText w:val="%5."/>
      <w:lvlJc w:val="left"/>
      <w:pPr>
        <w:ind w:left="3998" w:hanging="360"/>
      </w:pPr>
    </w:lvl>
    <w:lvl w:ilvl="5" w:tplc="0408001B" w:tentative="1">
      <w:start w:val="1"/>
      <w:numFmt w:val="lowerRoman"/>
      <w:lvlText w:val="%6."/>
      <w:lvlJc w:val="right"/>
      <w:pPr>
        <w:ind w:left="4718" w:hanging="180"/>
      </w:pPr>
    </w:lvl>
    <w:lvl w:ilvl="6" w:tplc="0408000F" w:tentative="1">
      <w:start w:val="1"/>
      <w:numFmt w:val="decimal"/>
      <w:lvlText w:val="%7."/>
      <w:lvlJc w:val="left"/>
      <w:pPr>
        <w:ind w:left="5438" w:hanging="360"/>
      </w:pPr>
    </w:lvl>
    <w:lvl w:ilvl="7" w:tplc="04080019" w:tentative="1">
      <w:start w:val="1"/>
      <w:numFmt w:val="lowerLetter"/>
      <w:lvlText w:val="%8."/>
      <w:lvlJc w:val="left"/>
      <w:pPr>
        <w:ind w:left="6158" w:hanging="360"/>
      </w:pPr>
    </w:lvl>
    <w:lvl w:ilvl="8" w:tplc="0408001B" w:tentative="1">
      <w:start w:val="1"/>
      <w:numFmt w:val="lowerRoman"/>
      <w:lvlText w:val="%9."/>
      <w:lvlJc w:val="right"/>
      <w:pPr>
        <w:ind w:left="6878" w:hanging="180"/>
      </w:pPr>
    </w:lvl>
  </w:abstractNum>
  <w:abstractNum w:abstractNumId="3" w15:restartNumberingAfterBreak="0">
    <w:nsid w:val="22526140"/>
    <w:multiLevelType w:val="hybridMultilevel"/>
    <w:tmpl w:val="93F0D64E"/>
    <w:lvl w:ilvl="0" w:tplc="C63A230A">
      <w:numFmt w:val="bullet"/>
      <w:lvlText w:val=""/>
      <w:lvlJc w:val="left"/>
      <w:pPr>
        <w:ind w:left="720" w:hanging="360"/>
      </w:pPr>
      <w:rPr>
        <w:rFonts w:ascii="Wingdings" w:eastAsia="Times New Roman" w:hAnsi="Wingdings"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15:restartNumberingAfterBreak="0">
    <w:nsid w:val="266065FB"/>
    <w:multiLevelType w:val="hybridMultilevel"/>
    <w:tmpl w:val="5A06EEDC"/>
    <w:lvl w:ilvl="0" w:tplc="04080001">
      <w:start w:val="1"/>
      <w:numFmt w:val="bullet"/>
      <w:lvlText w:val=""/>
      <w:lvlJc w:val="left"/>
      <w:pPr>
        <w:tabs>
          <w:tab w:val="num" w:pos="780"/>
        </w:tabs>
        <w:ind w:left="780" w:hanging="360"/>
      </w:pPr>
      <w:rPr>
        <w:rFonts w:ascii="Symbol" w:hAnsi="Symbol" w:hint="default"/>
      </w:rPr>
    </w:lvl>
    <w:lvl w:ilvl="1" w:tplc="04080003" w:tentative="1">
      <w:start w:val="1"/>
      <w:numFmt w:val="bullet"/>
      <w:lvlText w:val="o"/>
      <w:lvlJc w:val="left"/>
      <w:pPr>
        <w:tabs>
          <w:tab w:val="num" w:pos="1500"/>
        </w:tabs>
        <w:ind w:left="1500" w:hanging="360"/>
      </w:pPr>
      <w:rPr>
        <w:rFonts w:ascii="Courier New" w:hAnsi="Courier New" w:cs="Courier New" w:hint="default"/>
      </w:rPr>
    </w:lvl>
    <w:lvl w:ilvl="2" w:tplc="04080005" w:tentative="1">
      <w:start w:val="1"/>
      <w:numFmt w:val="bullet"/>
      <w:lvlText w:val=""/>
      <w:lvlJc w:val="left"/>
      <w:pPr>
        <w:tabs>
          <w:tab w:val="num" w:pos="2220"/>
        </w:tabs>
        <w:ind w:left="2220" w:hanging="360"/>
      </w:pPr>
      <w:rPr>
        <w:rFonts w:ascii="Wingdings" w:hAnsi="Wingdings" w:hint="default"/>
      </w:rPr>
    </w:lvl>
    <w:lvl w:ilvl="3" w:tplc="04080001" w:tentative="1">
      <w:start w:val="1"/>
      <w:numFmt w:val="bullet"/>
      <w:lvlText w:val=""/>
      <w:lvlJc w:val="left"/>
      <w:pPr>
        <w:tabs>
          <w:tab w:val="num" w:pos="2940"/>
        </w:tabs>
        <w:ind w:left="2940" w:hanging="360"/>
      </w:pPr>
      <w:rPr>
        <w:rFonts w:ascii="Symbol" w:hAnsi="Symbol" w:hint="default"/>
      </w:rPr>
    </w:lvl>
    <w:lvl w:ilvl="4" w:tplc="04080003" w:tentative="1">
      <w:start w:val="1"/>
      <w:numFmt w:val="bullet"/>
      <w:lvlText w:val="o"/>
      <w:lvlJc w:val="left"/>
      <w:pPr>
        <w:tabs>
          <w:tab w:val="num" w:pos="3660"/>
        </w:tabs>
        <w:ind w:left="3660" w:hanging="360"/>
      </w:pPr>
      <w:rPr>
        <w:rFonts w:ascii="Courier New" w:hAnsi="Courier New" w:cs="Courier New" w:hint="default"/>
      </w:rPr>
    </w:lvl>
    <w:lvl w:ilvl="5" w:tplc="04080005" w:tentative="1">
      <w:start w:val="1"/>
      <w:numFmt w:val="bullet"/>
      <w:lvlText w:val=""/>
      <w:lvlJc w:val="left"/>
      <w:pPr>
        <w:tabs>
          <w:tab w:val="num" w:pos="4380"/>
        </w:tabs>
        <w:ind w:left="4380" w:hanging="360"/>
      </w:pPr>
      <w:rPr>
        <w:rFonts w:ascii="Wingdings" w:hAnsi="Wingdings" w:hint="default"/>
      </w:rPr>
    </w:lvl>
    <w:lvl w:ilvl="6" w:tplc="04080001" w:tentative="1">
      <w:start w:val="1"/>
      <w:numFmt w:val="bullet"/>
      <w:lvlText w:val=""/>
      <w:lvlJc w:val="left"/>
      <w:pPr>
        <w:tabs>
          <w:tab w:val="num" w:pos="5100"/>
        </w:tabs>
        <w:ind w:left="5100" w:hanging="360"/>
      </w:pPr>
      <w:rPr>
        <w:rFonts w:ascii="Symbol" w:hAnsi="Symbol" w:hint="default"/>
      </w:rPr>
    </w:lvl>
    <w:lvl w:ilvl="7" w:tplc="04080003" w:tentative="1">
      <w:start w:val="1"/>
      <w:numFmt w:val="bullet"/>
      <w:lvlText w:val="o"/>
      <w:lvlJc w:val="left"/>
      <w:pPr>
        <w:tabs>
          <w:tab w:val="num" w:pos="5820"/>
        </w:tabs>
        <w:ind w:left="5820" w:hanging="360"/>
      </w:pPr>
      <w:rPr>
        <w:rFonts w:ascii="Courier New" w:hAnsi="Courier New" w:cs="Courier New" w:hint="default"/>
      </w:rPr>
    </w:lvl>
    <w:lvl w:ilvl="8" w:tplc="04080005" w:tentative="1">
      <w:start w:val="1"/>
      <w:numFmt w:val="bullet"/>
      <w:lvlText w:val=""/>
      <w:lvlJc w:val="left"/>
      <w:pPr>
        <w:tabs>
          <w:tab w:val="num" w:pos="6540"/>
        </w:tabs>
        <w:ind w:left="6540" w:hanging="360"/>
      </w:pPr>
      <w:rPr>
        <w:rFonts w:ascii="Wingdings" w:hAnsi="Wingdings" w:hint="default"/>
      </w:rPr>
    </w:lvl>
  </w:abstractNum>
  <w:abstractNum w:abstractNumId="5" w15:restartNumberingAfterBreak="0">
    <w:nsid w:val="3CE25B63"/>
    <w:multiLevelType w:val="hybridMultilevel"/>
    <w:tmpl w:val="68E23AF0"/>
    <w:lvl w:ilvl="0" w:tplc="98CC6BB4">
      <w:start w:val="1"/>
      <w:numFmt w:val="decimal"/>
      <w:lvlText w:val="%1."/>
      <w:lvlJc w:val="left"/>
      <w:pPr>
        <w:ind w:left="1118" w:hanging="360"/>
      </w:pPr>
      <w:rPr>
        <w:rFonts w:hint="default"/>
      </w:rPr>
    </w:lvl>
    <w:lvl w:ilvl="1" w:tplc="04080019" w:tentative="1">
      <w:start w:val="1"/>
      <w:numFmt w:val="lowerLetter"/>
      <w:lvlText w:val="%2."/>
      <w:lvlJc w:val="left"/>
      <w:pPr>
        <w:ind w:left="1838" w:hanging="360"/>
      </w:pPr>
    </w:lvl>
    <w:lvl w:ilvl="2" w:tplc="0408001B" w:tentative="1">
      <w:start w:val="1"/>
      <w:numFmt w:val="lowerRoman"/>
      <w:lvlText w:val="%3."/>
      <w:lvlJc w:val="right"/>
      <w:pPr>
        <w:ind w:left="2558" w:hanging="180"/>
      </w:pPr>
    </w:lvl>
    <w:lvl w:ilvl="3" w:tplc="0408000F" w:tentative="1">
      <w:start w:val="1"/>
      <w:numFmt w:val="decimal"/>
      <w:lvlText w:val="%4."/>
      <w:lvlJc w:val="left"/>
      <w:pPr>
        <w:ind w:left="3278" w:hanging="360"/>
      </w:pPr>
    </w:lvl>
    <w:lvl w:ilvl="4" w:tplc="04080019" w:tentative="1">
      <w:start w:val="1"/>
      <w:numFmt w:val="lowerLetter"/>
      <w:lvlText w:val="%5."/>
      <w:lvlJc w:val="left"/>
      <w:pPr>
        <w:ind w:left="3998" w:hanging="360"/>
      </w:pPr>
    </w:lvl>
    <w:lvl w:ilvl="5" w:tplc="0408001B" w:tentative="1">
      <w:start w:val="1"/>
      <w:numFmt w:val="lowerRoman"/>
      <w:lvlText w:val="%6."/>
      <w:lvlJc w:val="right"/>
      <w:pPr>
        <w:ind w:left="4718" w:hanging="180"/>
      </w:pPr>
    </w:lvl>
    <w:lvl w:ilvl="6" w:tplc="0408000F" w:tentative="1">
      <w:start w:val="1"/>
      <w:numFmt w:val="decimal"/>
      <w:lvlText w:val="%7."/>
      <w:lvlJc w:val="left"/>
      <w:pPr>
        <w:ind w:left="5438" w:hanging="360"/>
      </w:pPr>
    </w:lvl>
    <w:lvl w:ilvl="7" w:tplc="04080019" w:tentative="1">
      <w:start w:val="1"/>
      <w:numFmt w:val="lowerLetter"/>
      <w:lvlText w:val="%8."/>
      <w:lvlJc w:val="left"/>
      <w:pPr>
        <w:ind w:left="6158" w:hanging="360"/>
      </w:pPr>
    </w:lvl>
    <w:lvl w:ilvl="8" w:tplc="0408001B" w:tentative="1">
      <w:start w:val="1"/>
      <w:numFmt w:val="lowerRoman"/>
      <w:lvlText w:val="%9."/>
      <w:lvlJc w:val="right"/>
      <w:pPr>
        <w:ind w:left="6878" w:hanging="180"/>
      </w:pPr>
    </w:lvl>
  </w:abstractNum>
  <w:abstractNum w:abstractNumId="6" w15:restartNumberingAfterBreak="0">
    <w:nsid w:val="551C5E6E"/>
    <w:multiLevelType w:val="hybridMultilevel"/>
    <w:tmpl w:val="FA6491BA"/>
    <w:lvl w:ilvl="0" w:tplc="2AA42284">
      <w:start w:val="1"/>
      <w:numFmt w:val="bullet"/>
      <w:lvlText w:val="●"/>
      <w:lvlJc w:val="left"/>
      <w:pPr>
        <w:ind w:left="75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A8DEC2D8">
      <w:start w:val="1"/>
      <w:numFmt w:val="bullet"/>
      <w:lvlText w:val="o"/>
      <w:lvlJc w:val="left"/>
      <w:pPr>
        <w:ind w:left="14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92EE5964">
      <w:start w:val="1"/>
      <w:numFmt w:val="bullet"/>
      <w:lvlText w:val="▪"/>
      <w:lvlJc w:val="left"/>
      <w:pPr>
        <w:ind w:left="221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EBB28F74">
      <w:start w:val="1"/>
      <w:numFmt w:val="bullet"/>
      <w:lvlText w:val="•"/>
      <w:lvlJc w:val="left"/>
      <w:pPr>
        <w:ind w:left="293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E6A03BA2">
      <w:start w:val="1"/>
      <w:numFmt w:val="bullet"/>
      <w:lvlText w:val="o"/>
      <w:lvlJc w:val="left"/>
      <w:pPr>
        <w:ind w:left="365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04DA7BC4">
      <w:start w:val="1"/>
      <w:numFmt w:val="bullet"/>
      <w:lvlText w:val="▪"/>
      <w:lvlJc w:val="left"/>
      <w:pPr>
        <w:ind w:left="437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910CE5F6">
      <w:start w:val="1"/>
      <w:numFmt w:val="bullet"/>
      <w:lvlText w:val="•"/>
      <w:lvlJc w:val="left"/>
      <w:pPr>
        <w:ind w:left="50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CC9C0006">
      <w:start w:val="1"/>
      <w:numFmt w:val="bullet"/>
      <w:lvlText w:val="o"/>
      <w:lvlJc w:val="left"/>
      <w:pPr>
        <w:ind w:left="581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33C6B158">
      <w:start w:val="1"/>
      <w:numFmt w:val="bullet"/>
      <w:lvlText w:val="▪"/>
      <w:lvlJc w:val="left"/>
      <w:pPr>
        <w:ind w:left="653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5A610750"/>
    <w:multiLevelType w:val="hybridMultilevel"/>
    <w:tmpl w:val="57D02AC4"/>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625F23CE"/>
    <w:multiLevelType w:val="hybridMultilevel"/>
    <w:tmpl w:val="AE3A9B12"/>
    <w:lvl w:ilvl="0" w:tplc="9C8E8412">
      <w:start w:val="1"/>
      <w:numFmt w:val="decimal"/>
      <w:lvlText w:val="%1."/>
      <w:lvlJc w:val="left"/>
      <w:pPr>
        <w:ind w:left="629"/>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1" w:tplc="17F4340E">
      <w:start w:val="1"/>
      <w:numFmt w:val="lowerLetter"/>
      <w:lvlText w:val="%2"/>
      <w:lvlJc w:val="left"/>
      <w:pPr>
        <w:ind w:left="136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2" w:tplc="853A7456">
      <w:start w:val="1"/>
      <w:numFmt w:val="lowerRoman"/>
      <w:lvlText w:val="%3"/>
      <w:lvlJc w:val="left"/>
      <w:pPr>
        <w:ind w:left="208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3" w:tplc="86CEEEB0">
      <w:start w:val="1"/>
      <w:numFmt w:val="decimal"/>
      <w:lvlText w:val="%4"/>
      <w:lvlJc w:val="left"/>
      <w:pPr>
        <w:ind w:left="280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4" w:tplc="699AC9E6">
      <w:start w:val="1"/>
      <w:numFmt w:val="lowerLetter"/>
      <w:lvlText w:val="%5"/>
      <w:lvlJc w:val="left"/>
      <w:pPr>
        <w:ind w:left="352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5" w:tplc="F98C12CA">
      <w:start w:val="1"/>
      <w:numFmt w:val="lowerRoman"/>
      <w:lvlText w:val="%6"/>
      <w:lvlJc w:val="left"/>
      <w:pPr>
        <w:ind w:left="424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6" w:tplc="0DCA3934">
      <w:start w:val="1"/>
      <w:numFmt w:val="decimal"/>
      <w:lvlText w:val="%7"/>
      <w:lvlJc w:val="left"/>
      <w:pPr>
        <w:ind w:left="496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7" w:tplc="0486CFA8">
      <w:start w:val="1"/>
      <w:numFmt w:val="lowerLetter"/>
      <w:lvlText w:val="%8"/>
      <w:lvlJc w:val="left"/>
      <w:pPr>
        <w:ind w:left="568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8" w:tplc="0B60BA88">
      <w:start w:val="1"/>
      <w:numFmt w:val="lowerRoman"/>
      <w:lvlText w:val="%9"/>
      <w:lvlJc w:val="left"/>
      <w:pPr>
        <w:ind w:left="640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abstractNum>
  <w:abstractNum w:abstractNumId="9" w15:restartNumberingAfterBreak="0">
    <w:nsid w:val="628C59A2"/>
    <w:multiLevelType w:val="hybridMultilevel"/>
    <w:tmpl w:val="F64EBA88"/>
    <w:lvl w:ilvl="0" w:tplc="F5F411B0">
      <w:start w:val="1"/>
      <w:numFmt w:val="decimal"/>
      <w:lvlText w:val="%1."/>
      <w:lvlJc w:val="left"/>
      <w:pPr>
        <w:ind w:left="615" w:hanging="360"/>
      </w:pPr>
      <w:rPr>
        <w:rFonts w:hint="default"/>
        <w:b/>
      </w:rPr>
    </w:lvl>
    <w:lvl w:ilvl="1" w:tplc="04080019" w:tentative="1">
      <w:start w:val="1"/>
      <w:numFmt w:val="lowerLetter"/>
      <w:lvlText w:val="%2."/>
      <w:lvlJc w:val="left"/>
      <w:pPr>
        <w:ind w:left="1335" w:hanging="360"/>
      </w:pPr>
    </w:lvl>
    <w:lvl w:ilvl="2" w:tplc="0408001B" w:tentative="1">
      <w:start w:val="1"/>
      <w:numFmt w:val="lowerRoman"/>
      <w:lvlText w:val="%3."/>
      <w:lvlJc w:val="right"/>
      <w:pPr>
        <w:ind w:left="2055" w:hanging="180"/>
      </w:pPr>
    </w:lvl>
    <w:lvl w:ilvl="3" w:tplc="0408000F" w:tentative="1">
      <w:start w:val="1"/>
      <w:numFmt w:val="decimal"/>
      <w:lvlText w:val="%4."/>
      <w:lvlJc w:val="left"/>
      <w:pPr>
        <w:ind w:left="2775" w:hanging="360"/>
      </w:pPr>
    </w:lvl>
    <w:lvl w:ilvl="4" w:tplc="04080019" w:tentative="1">
      <w:start w:val="1"/>
      <w:numFmt w:val="lowerLetter"/>
      <w:lvlText w:val="%5."/>
      <w:lvlJc w:val="left"/>
      <w:pPr>
        <w:ind w:left="3495" w:hanging="360"/>
      </w:pPr>
    </w:lvl>
    <w:lvl w:ilvl="5" w:tplc="0408001B" w:tentative="1">
      <w:start w:val="1"/>
      <w:numFmt w:val="lowerRoman"/>
      <w:lvlText w:val="%6."/>
      <w:lvlJc w:val="right"/>
      <w:pPr>
        <w:ind w:left="4215" w:hanging="180"/>
      </w:pPr>
    </w:lvl>
    <w:lvl w:ilvl="6" w:tplc="0408000F" w:tentative="1">
      <w:start w:val="1"/>
      <w:numFmt w:val="decimal"/>
      <w:lvlText w:val="%7."/>
      <w:lvlJc w:val="left"/>
      <w:pPr>
        <w:ind w:left="4935" w:hanging="360"/>
      </w:pPr>
    </w:lvl>
    <w:lvl w:ilvl="7" w:tplc="04080019" w:tentative="1">
      <w:start w:val="1"/>
      <w:numFmt w:val="lowerLetter"/>
      <w:lvlText w:val="%8."/>
      <w:lvlJc w:val="left"/>
      <w:pPr>
        <w:ind w:left="5655" w:hanging="360"/>
      </w:pPr>
    </w:lvl>
    <w:lvl w:ilvl="8" w:tplc="0408001B" w:tentative="1">
      <w:start w:val="1"/>
      <w:numFmt w:val="lowerRoman"/>
      <w:lvlText w:val="%9."/>
      <w:lvlJc w:val="right"/>
      <w:pPr>
        <w:ind w:left="6375" w:hanging="180"/>
      </w:pPr>
    </w:lvl>
  </w:abstractNum>
  <w:abstractNum w:abstractNumId="10" w15:restartNumberingAfterBreak="0">
    <w:nsid w:val="652E52F7"/>
    <w:multiLevelType w:val="hybridMultilevel"/>
    <w:tmpl w:val="8DAA294E"/>
    <w:lvl w:ilvl="0" w:tplc="F82A0B9A">
      <w:numFmt w:val="bullet"/>
      <w:lvlText w:val="-"/>
      <w:lvlJc w:val="left"/>
      <w:pPr>
        <w:ind w:left="720" w:hanging="360"/>
      </w:pPr>
      <w:rPr>
        <w:rFonts w:ascii="Calibri" w:eastAsia="Times New Roman"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 w15:restartNumberingAfterBreak="0">
    <w:nsid w:val="7E8D4896"/>
    <w:multiLevelType w:val="hybridMultilevel"/>
    <w:tmpl w:val="6B2C12E8"/>
    <w:lvl w:ilvl="0" w:tplc="9D483B82">
      <w:numFmt w:val="bullet"/>
      <w:lvlText w:val="-"/>
      <w:lvlJc w:val="left"/>
      <w:pPr>
        <w:ind w:left="615" w:hanging="360"/>
      </w:pPr>
      <w:rPr>
        <w:rFonts w:ascii="Calibri" w:eastAsia="Times New Roman" w:hAnsi="Calibri" w:cs="Calibri" w:hint="default"/>
      </w:rPr>
    </w:lvl>
    <w:lvl w:ilvl="1" w:tplc="04080003" w:tentative="1">
      <w:start w:val="1"/>
      <w:numFmt w:val="bullet"/>
      <w:lvlText w:val="o"/>
      <w:lvlJc w:val="left"/>
      <w:pPr>
        <w:ind w:left="1335" w:hanging="360"/>
      </w:pPr>
      <w:rPr>
        <w:rFonts w:ascii="Courier New" w:hAnsi="Courier New" w:cs="Courier New" w:hint="default"/>
      </w:rPr>
    </w:lvl>
    <w:lvl w:ilvl="2" w:tplc="04080005" w:tentative="1">
      <w:start w:val="1"/>
      <w:numFmt w:val="bullet"/>
      <w:lvlText w:val=""/>
      <w:lvlJc w:val="left"/>
      <w:pPr>
        <w:ind w:left="2055" w:hanging="360"/>
      </w:pPr>
      <w:rPr>
        <w:rFonts w:ascii="Wingdings" w:hAnsi="Wingdings" w:hint="default"/>
      </w:rPr>
    </w:lvl>
    <w:lvl w:ilvl="3" w:tplc="04080001" w:tentative="1">
      <w:start w:val="1"/>
      <w:numFmt w:val="bullet"/>
      <w:lvlText w:val=""/>
      <w:lvlJc w:val="left"/>
      <w:pPr>
        <w:ind w:left="2775" w:hanging="360"/>
      </w:pPr>
      <w:rPr>
        <w:rFonts w:ascii="Symbol" w:hAnsi="Symbol" w:hint="default"/>
      </w:rPr>
    </w:lvl>
    <w:lvl w:ilvl="4" w:tplc="04080003" w:tentative="1">
      <w:start w:val="1"/>
      <w:numFmt w:val="bullet"/>
      <w:lvlText w:val="o"/>
      <w:lvlJc w:val="left"/>
      <w:pPr>
        <w:ind w:left="3495" w:hanging="360"/>
      </w:pPr>
      <w:rPr>
        <w:rFonts w:ascii="Courier New" w:hAnsi="Courier New" w:cs="Courier New" w:hint="default"/>
      </w:rPr>
    </w:lvl>
    <w:lvl w:ilvl="5" w:tplc="04080005" w:tentative="1">
      <w:start w:val="1"/>
      <w:numFmt w:val="bullet"/>
      <w:lvlText w:val=""/>
      <w:lvlJc w:val="left"/>
      <w:pPr>
        <w:ind w:left="4215" w:hanging="360"/>
      </w:pPr>
      <w:rPr>
        <w:rFonts w:ascii="Wingdings" w:hAnsi="Wingdings" w:hint="default"/>
      </w:rPr>
    </w:lvl>
    <w:lvl w:ilvl="6" w:tplc="04080001" w:tentative="1">
      <w:start w:val="1"/>
      <w:numFmt w:val="bullet"/>
      <w:lvlText w:val=""/>
      <w:lvlJc w:val="left"/>
      <w:pPr>
        <w:ind w:left="4935" w:hanging="360"/>
      </w:pPr>
      <w:rPr>
        <w:rFonts w:ascii="Symbol" w:hAnsi="Symbol" w:hint="default"/>
      </w:rPr>
    </w:lvl>
    <w:lvl w:ilvl="7" w:tplc="04080003" w:tentative="1">
      <w:start w:val="1"/>
      <w:numFmt w:val="bullet"/>
      <w:lvlText w:val="o"/>
      <w:lvlJc w:val="left"/>
      <w:pPr>
        <w:ind w:left="5655" w:hanging="360"/>
      </w:pPr>
      <w:rPr>
        <w:rFonts w:ascii="Courier New" w:hAnsi="Courier New" w:cs="Courier New" w:hint="default"/>
      </w:rPr>
    </w:lvl>
    <w:lvl w:ilvl="8" w:tplc="04080005" w:tentative="1">
      <w:start w:val="1"/>
      <w:numFmt w:val="bullet"/>
      <w:lvlText w:val=""/>
      <w:lvlJc w:val="left"/>
      <w:pPr>
        <w:ind w:left="6375" w:hanging="360"/>
      </w:pPr>
      <w:rPr>
        <w:rFonts w:ascii="Wingdings" w:hAnsi="Wingdings" w:hint="default"/>
      </w:rPr>
    </w:lvl>
  </w:abstractNum>
  <w:num w:numId="1">
    <w:abstractNumId w:val="8"/>
  </w:num>
  <w:num w:numId="2">
    <w:abstractNumId w:val="9"/>
  </w:num>
  <w:num w:numId="3">
    <w:abstractNumId w:val="11"/>
  </w:num>
  <w:num w:numId="4">
    <w:abstractNumId w:val="10"/>
  </w:num>
  <w:num w:numId="5">
    <w:abstractNumId w:val="6"/>
  </w:num>
  <w:num w:numId="6">
    <w:abstractNumId w:val="1"/>
  </w:num>
  <w:num w:numId="7">
    <w:abstractNumId w:val="2"/>
  </w:num>
  <w:num w:numId="8">
    <w:abstractNumId w:val="5"/>
  </w:num>
  <w:num w:numId="9">
    <w:abstractNumId w:val="7"/>
  </w:num>
  <w:num w:numId="10">
    <w:abstractNumId w:val="4"/>
  </w:num>
  <w:num w:numId="11">
    <w:abstractNumId w:val="3"/>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7337"/>
    <w:rsid w:val="000021D6"/>
    <w:rsid w:val="00010C24"/>
    <w:rsid w:val="00091E1C"/>
    <w:rsid w:val="00096E0E"/>
    <w:rsid w:val="00104F89"/>
    <w:rsid w:val="00114F15"/>
    <w:rsid w:val="00135A32"/>
    <w:rsid w:val="0015085B"/>
    <w:rsid w:val="001553E2"/>
    <w:rsid w:val="00161347"/>
    <w:rsid w:val="001638DE"/>
    <w:rsid w:val="00171217"/>
    <w:rsid w:val="00173D3A"/>
    <w:rsid w:val="00177E0A"/>
    <w:rsid w:val="001915C9"/>
    <w:rsid w:val="001A42A3"/>
    <w:rsid w:val="001C29A7"/>
    <w:rsid w:val="001C55CA"/>
    <w:rsid w:val="00200566"/>
    <w:rsid w:val="00223394"/>
    <w:rsid w:val="002300E1"/>
    <w:rsid w:val="00254B15"/>
    <w:rsid w:val="00270DAE"/>
    <w:rsid w:val="00270FF1"/>
    <w:rsid w:val="002D27AA"/>
    <w:rsid w:val="0031357B"/>
    <w:rsid w:val="00322BBE"/>
    <w:rsid w:val="00324B9F"/>
    <w:rsid w:val="00331AF1"/>
    <w:rsid w:val="00341FA5"/>
    <w:rsid w:val="0034267D"/>
    <w:rsid w:val="00373395"/>
    <w:rsid w:val="003B1D63"/>
    <w:rsid w:val="003B3DF8"/>
    <w:rsid w:val="003D1B20"/>
    <w:rsid w:val="003D3353"/>
    <w:rsid w:val="0040493F"/>
    <w:rsid w:val="0043767C"/>
    <w:rsid w:val="00455000"/>
    <w:rsid w:val="00455E06"/>
    <w:rsid w:val="00473145"/>
    <w:rsid w:val="00475F7C"/>
    <w:rsid w:val="00476EFC"/>
    <w:rsid w:val="004853EB"/>
    <w:rsid w:val="004A36AA"/>
    <w:rsid w:val="004A4955"/>
    <w:rsid w:val="004A5E49"/>
    <w:rsid w:val="004C0E38"/>
    <w:rsid w:val="004C2763"/>
    <w:rsid w:val="00545DFA"/>
    <w:rsid w:val="00546C3A"/>
    <w:rsid w:val="005A4100"/>
    <w:rsid w:val="005B414C"/>
    <w:rsid w:val="00607F3F"/>
    <w:rsid w:val="00660619"/>
    <w:rsid w:val="006B2627"/>
    <w:rsid w:val="006B4FD7"/>
    <w:rsid w:val="006B5FB4"/>
    <w:rsid w:val="007345F5"/>
    <w:rsid w:val="00747FF5"/>
    <w:rsid w:val="00750397"/>
    <w:rsid w:val="0076429B"/>
    <w:rsid w:val="00792AE3"/>
    <w:rsid w:val="007B1DAA"/>
    <w:rsid w:val="007B2E92"/>
    <w:rsid w:val="00881987"/>
    <w:rsid w:val="008931BB"/>
    <w:rsid w:val="008951B3"/>
    <w:rsid w:val="008E2877"/>
    <w:rsid w:val="008F70EF"/>
    <w:rsid w:val="00917337"/>
    <w:rsid w:val="0091775E"/>
    <w:rsid w:val="0094396F"/>
    <w:rsid w:val="00973254"/>
    <w:rsid w:val="00976295"/>
    <w:rsid w:val="009D0945"/>
    <w:rsid w:val="009F39E5"/>
    <w:rsid w:val="00A00A8F"/>
    <w:rsid w:val="00A04194"/>
    <w:rsid w:val="00A07A33"/>
    <w:rsid w:val="00A726C5"/>
    <w:rsid w:val="00A727F5"/>
    <w:rsid w:val="00A812B9"/>
    <w:rsid w:val="00AB19EE"/>
    <w:rsid w:val="00B436D9"/>
    <w:rsid w:val="00B77DEF"/>
    <w:rsid w:val="00B8297C"/>
    <w:rsid w:val="00BA1BCC"/>
    <w:rsid w:val="00BA1BD9"/>
    <w:rsid w:val="00BA3902"/>
    <w:rsid w:val="00BE3A66"/>
    <w:rsid w:val="00BF0A76"/>
    <w:rsid w:val="00BF3292"/>
    <w:rsid w:val="00C0587D"/>
    <w:rsid w:val="00C26700"/>
    <w:rsid w:val="00C833CD"/>
    <w:rsid w:val="00C93487"/>
    <w:rsid w:val="00C95600"/>
    <w:rsid w:val="00CA4669"/>
    <w:rsid w:val="00CA6D07"/>
    <w:rsid w:val="00CF0051"/>
    <w:rsid w:val="00D06C97"/>
    <w:rsid w:val="00D17831"/>
    <w:rsid w:val="00D53F9D"/>
    <w:rsid w:val="00D6278C"/>
    <w:rsid w:val="00D65717"/>
    <w:rsid w:val="00D706E6"/>
    <w:rsid w:val="00DB10B6"/>
    <w:rsid w:val="00E36CAC"/>
    <w:rsid w:val="00E43607"/>
    <w:rsid w:val="00E966C2"/>
    <w:rsid w:val="00EB37ED"/>
    <w:rsid w:val="00EC791D"/>
    <w:rsid w:val="00F1198F"/>
    <w:rsid w:val="00F57A4C"/>
    <w:rsid w:val="00F9048F"/>
    <w:rsid w:val="00FB4869"/>
    <w:rsid w:val="00FC26E1"/>
    <w:rsid w:val="00FD312A"/>
    <w:rsid w:val="00FD709B"/>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76F2492-F0B1-4A7E-A102-200CCE5413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l-GR" w:eastAsia="el-G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Calibri" w:eastAsia="Calibri" w:hAnsi="Calibri" w:cs="Calibri"/>
      <w:color w:val="000000"/>
    </w:rPr>
  </w:style>
  <w:style w:type="paragraph" w:styleId="1">
    <w:name w:val="heading 1"/>
    <w:next w:val="a"/>
    <w:link w:val="1Char"/>
    <w:uiPriority w:val="9"/>
    <w:unhideWhenUsed/>
    <w:qFormat/>
    <w:pPr>
      <w:keepNext/>
      <w:keepLines/>
      <w:spacing w:after="0"/>
      <w:ind w:right="460"/>
      <w:jc w:val="center"/>
      <w:outlineLvl w:val="0"/>
    </w:pPr>
    <w:rPr>
      <w:rFonts w:ascii="Calibri" w:eastAsia="Calibri" w:hAnsi="Calibri" w:cs="Calibri"/>
      <w:b/>
      <w:color w:val="002060"/>
      <w:sz w:val="23"/>
    </w:rPr>
  </w:style>
  <w:style w:type="paragraph" w:styleId="2">
    <w:name w:val="heading 2"/>
    <w:next w:val="a"/>
    <w:link w:val="2Char"/>
    <w:uiPriority w:val="9"/>
    <w:unhideWhenUsed/>
    <w:qFormat/>
    <w:pPr>
      <w:keepNext/>
      <w:keepLines/>
      <w:spacing w:after="112"/>
      <w:ind w:right="459"/>
      <w:jc w:val="center"/>
      <w:outlineLvl w:val="1"/>
    </w:pPr>
    <w:rPr>
      <w:rFonts w:ascii="Calibri" w:eastAsia="Calibri" w:hAnsi="Calibri" w:cs="Calibri"/>
      <w:b/>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Επικεφαλίδα 2 Char"/>
    <w:link w:val="2"/>
    <w:rPr>
      <w:rFonts w:ascii="Calibri" w:eastAsia="Calibri" w:hAnsi="Calibri" w:cs="Calibri"/>
      <w:b/>
      <w:color w:val="000000"/>
      <w:sz w:val="22"/>
    </w:rPr>
  </w:style>
  <w:style w:type="character" w:customStyle="1" w:styleId="1Char">
    <w:name w:val="Επικεφαλίδα 1 Char"/>
    <w:link w:val="1"/>
    <w:uiPriority w:val="9"/>
    <w:rPr>
      <w:rFonts w:ascii="Calibri" w:eastAsia="Calibri" w:hAnsi="Calibri" w:cs="Calibri"/>
      <w:b/>
      <w:color w:val="002060"/>
      <w:sz w:val="23"/>
    </w:rPr>
  </w:style>
  <w:style w:type="paragraph" w:styleId="a3">
    <w:name w:val="header"/>
    <w:basedOn w:val="a"/>
    <w:link w:val="Char"/>
    <w:uiPriority w:val="99"/>
    <w:unhideWhenUsed/>
    <w:rsid w:val="00223394"/>
    <w:pPr>
      <w:tabs>
        <w:tab w:val="center" w:pos="4153"/>
        <w:tab w:val="right" w:pos="8306"/>
      </w:tabs>
      <w:spacing w:after="0" w:line="240" w:lineRule="auto"/>
    </w:pPr>
  </w:style>
  <w:style w:type="character" w:customStyle="1" w:styleId="Char">
    <w:name w:val="Κεφαλίδα Char"/>
    <w:basedOn w:val="a0"/>
    <w:link w:val="a3"/>
    <w:uiPriority w:val="99"/>
    <w:rsid w:val="00223394"/>
    <w:rPr>
      <w:rFonts w:ascii="Calibri" w:eastAsia="Calibri" w:hAnsi="Calibri" w:cs="Calibri"/>
      <w:color w:val="000000"/>
    </w:rPr>
  </w:style>
  <w:style w:type="paragraph" w:styleId="a4">
    <w:name w:val="footer"/>
    <w:basedOn w:val="a"/>
    <w:link w:val="Char0"/>
    <w:uiPriority w:val="99"/>
    <w:unhideWhenUsed/>
    <w:rsid w:val="00223394"/>
    <w:pPr>
      <w:tabs>
        <w:tab w:val="center" w:pos="4153"/>
        <w:tab w:val="right" w:pos="8306"/>
      </w:tabs>
      <w:spacing w:after="0" w:line="240" w:lineRule="auto"/>
    </w:pPr>
  </w:style>
  <w:style w:type="character" w:customStyle="1" w:styleId="Char0">
    <w:name w:val="Υποσέλιδο Char"/>
    <w:basedOn w:val="a0"/>
    <w:link w:val="a4"/>
    <w:uiPriority w:val="99"/>
    <w:rsid w:val="00223394"/>
    <w:rPr>
      <w:rFonts w:ascii="Calibri" w:eastAsia="Calibri" w:hAnsi="Calibri" w:cs="Calibri"/>
      <w:color w:val="000000"/>
    </w:rPr>
  </w:style>
  <w:style w:type="paragraph" w:customStyle="1" w:styleId="Default">
    <w:name w:val="Default"/>
    <w:rsid w:val="00FC26E1"/>
    <w:pPr>
      <w:autoSpaceDE w:val="0"/>
      <w:autoSpaceDN w:val="0"/>
      <w:adjustRightInd w:val="0"/>
      <w:spacing w:after="0" w:line="240" w:lineRule="auto"/>
    </w:pPr>
    <w:rPr>
      <w:rFonts w:ascii="Calibri" w:hAnsi="Calibri" w:cs="Calibri"/>
      <w:color w:val="000000"/>
      <w:sz w:val="24"/>
      <w:szCs w:val="24"/>
    </w:rPr>
  </w:style>
  <w:style w:type="paragraph" w:styleId="a5">
    <w:name w:val="Balloon Text"/>
    <w:basedOn w:val="a"/>
    <w:link w:val="Char1"/>
    <w:uiPriority w:val="99"/>
    <w:semiHidden/>
    <w:unhideWhenUsed/>
    <w:rsid w:val="002300E1"/>
    <w:pPr>
      <w:spacing w:after="0" w:line="240" w:lineRule="auto"/>
    </w:pPr>
    <w:rPr>
      <w:rFonts w:ascii="Segoe UI" w:hAnsi="Segoe UI" w:cs="Segoe UI"/>
      <w:sz w:val="18"/>
      <w:szCs w:val="18"/>
    </w:rPr>
  </w:style>
  <w:style w:type="character" w:customStyle="1" w:styleId="Char1">
    <w:name w:val="Κείμενο πλαισίου Char"/>
    <w:basedOn w:val="a0"/>
    <w:link w:val="a5"/>
    <w:uiPriority w:val="99"/>
    <w:semiHidden/>
    <w:rsid w:val="002300E1"/>
    <w:rPr>
      <w:rFonts w:ascii="Segoe UI" w:eastAsia="Calibri" w:hAnsi="Segoe UI" w:cs="Segoe UI"/>
      <w:color w:val="000000"/>
      <w:sz w:val="18"/>
      <w:szCs w:val="18"/>
    </w:rPr>
  </w:style>
  <w:style w:type="paragraph" w:styleId="a6">
    <w:name w:val="List Paragraph"/>
    <w:basedOn w:val="a"/>
    <w:uiPriority w:val="34"/>
    <w:qFormat/>
    <w:rsid w:val="001C29A7"/>
    <w:pPr>
      <w:ind w:left="720"/>
      <w:contextualSpacing/>
    </w:pPr>
  </w:style>
  <w:style w:type="paragraph" w:styleId="Web">
    <w:name w:val="Normal (Web)"/>
    <w:basedOn w:val="a"/>
    <w:uiPriority w:val="99"/>
    <w:semiHidden/>
    <w:unhideWhenUsed/>
    <w:rsid w:val="00B8297C"/>
    <w:pPr>
      <w:spacing w:before="100" w:beforeAutospacing="1" w:after="100" w:afterAutospacing="1" w:line="240" w:lineRule="auto"/>
    </w:pPr>
    <w:rPr>
      <w:rFonts w:ascii="Times New Roman" w:eastAsia="Times New Roman" w:hAnsi="Times New Roman" w:cs="Times New Roman"/>
      <w:color w:val="auto"/>
      <w:sz w:val="24"/>
      <w:szCs w:val="24"/>
    </w:rPr>
  </w:style>
  <w:style w:type="character" w:styleId="a7">
    <w:name w:val="Strong"/>
    <w:basedOn w:val="a0"/>
    <w:uiPriority w:val="22"/>
    <w:qFormat/>
    <w:rsid w:val="00B8297C"/>
    <w:rPr>
      <w:b/>
      <w:bCs/>
    </w:rPr>
  </w:style>
  <w:style w:type="paragraph" w:customStyle="1" w:styleId="v1msonormal">
    <w:name w:val="v1msonormal"/>
    <w:basedOn w:val="a"/>
    <w:rsid w:val="00976295"/>
    <w:pPr>
      <w:spacing w:before="100" w:beforeAutospacing="1" w:after="100" w:afterAutospacing="1" w:line="240" w:lineRule="auto"/>
    </w:pPr>
    <w:rPr>
      <w:rFonts w:ascii="Times New Roman" w:eastAsia="Times New Roman" w:hAnsi="Times New Roman" w:cs="Times New Roman"/>
      <w:color w:val="auto"/>
      <w:sz w:val="24"/>
      <w:szCs w:val="24"/>
    </w:rPr>
  </w:style>
  <w:style w:type="character" w:styleId="a8">
    <w:name w:val="Emphasis"/>
    <w:basedOn w:val="a0"/>
    <w:uiPriority w:val="20"/>
    <w:qFormat/>
    <w:rsid w:val="00545DFA"/>
    <w:rPr>
      <w:i/>
      <w:iCs/>
    </w:rPr>
  </w:style>
  <w:style w:type="character" w:styleId="-">
    <w:name w:val="Hyperlink"/>
    <w:basedOn w:val="a0"/>
    <w:uiPriority w:val="99"/>
    <w:semiHidden/>
    <w:unhideWhenUsed/>
    <w:rsid w:val="0043767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99208720">
      <w:bodyDiv w:val="1"/>
      <w:marLeft w:val="0"/>
      <w:marRight w:val="0"/>
      <w:marTop w:val="0"/>
      <w:marBottom w:val="0"/>
      <w:divBdr>
        <w:top w:val="none" w:sz="0" w:space="0" w:color="auto"/>
        <w:left w:val="none" w:sz="0" w:space="0" w:color="auto"/>
        <w:bottom w:val="none" w:sz="0" w:space="0" w:color="auto"/>
        <w:right w:val="none" w:sz="0" w:space="0" w:color="auto"/>
      </w:divBdr>
      <w:divsChild>
        <w:div w:id="303511243">
          <w:marLeft w:val="0"/>
          <w:marRight w:val="0"/>
          <w:marTop w:val="0"/>
          <w:marBottom w:val="0"/>
          <w:divBdr>
            <w:top w:val="none" w:sz="0" w:space="0" w:color="auto"/>
            <w:left w:val="none" w:sz="0" w:space="0" w:color="auto"/>
            <w:bottom w:val="none" w:sz="0" w:space="0" w:color="auto"/>
            <w:right w:val="none" w:sz="0" w:space="0" w:color="auto"/>
          </w:divBdr>
          <w:divsChild>
            <w:div w:id="1622495637">
              <w:marLeft w:val="0"/>
              <w:marRight w:val="0"/>
              <w:marTop w:val="0"/>
              <w:marBottom w:val="0"/>
              <w:divBdr>
                <w:top w:val="none" w:sz="0" w:space="0" w:color="auto"/>
                <w:left w:val="none" w:sz="0" w:space="0" w:color="auto"/>
                <w:bottom w:val="none" w:sz="0" w:space="0" w:color="auto"/>
                <w:right w:val="none" w:sz="0" w:space="0" w:color="auto"/>
              </w:divBdr>
            </w:div>
            <w:div w:id="1666980621">
              <w:marLeft w:val="0"/>
              <w:marRight w:val="0"/>
              <w:marTop w:val="0"/>
              <w:marBottom w:val="0"/>
              <w:divBdr>
                <w:top w:val="none" w:sz="0" w:space="0" w:color="auto"/>
                <w:left w:val="none" w:sz="0" w:space="0" w:color="auto"/>
                <w:bottom w:val="none" w:sz="0" w:space="0" w:color="auto"/>
                <w:right w:val="none" w:sz="0" w:space="0" w:color="auto"/>
              </w:divBdr>
            </w:div>
            <w:div w:id="1555192992">
              <w:marLeft w:val="0"/>
              <w:marRight w:val="0"/>
              <w:marTop w:val="0"/>
              <w:marBottom w:val="0"/>
              <w:divBdr>
                <w:top w:val="none" w:sz="0" w:space="0" w:color="auto"/>
                <w:left w:val="none" w:sz="0" w:space="0" w:color="auto"/>
                <w:bottom w:val="none" w:sz="0" w:space="0" w:color="auto"/>
                <w:right w:val="none" w:sz="0" w:space="0" w:color="auto"/>
              </w:divBdr>
            </w:div>
            <w:div w:id="449053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175549">
      <w:bodyDiv w:val="1"/>
      <w:marLeft w:val="0"/>
      <w:marRight w:val="0"/>
      <w:marTop w:val="0"/>
      <w:marBottom w:val="0"/>
      <w:divBdr>
        <w:top w:val="none" w:sz="0" w:space="0" w:color="auto"/>
        <w:left w:val="none" w:sz="0" w:space="0" w:color="auto"/>
        <w:bottom w:val="none" w:sz="0" w:space="0" w:color="auto"/>
        <w:right w:val="none" w:sz="0" w:space="0" w:color="auto"/>
      </w:divBdr>
      <w:divsChild>
        <w:div w:id="1188447066">
          <w:marLeft w:val="0"/>
          <w:marRight w:val="0"/>
          <w:marTop w:val="0"/>
          <w:marBottom w:val="0"/>
          <w:divBdr>
            <w:top w:val="none" w:sz="0" w:space="0" w:color="auto"/>
            <w:left w:val="none" w:sz="0" w:space="0" w:color="auto"/>
            <w:bottom w:val="none" w:sz="0" w:space="0" w:color="auto"/>
            <w:right w:val="none" w:sz="0" w:space="0" w:color="auto"/>
          </w:divBdr>
        </w:div>
        <w:div w:id="1563559034">
          <w:marLeft w:val="0"/>
          <w:marRight w:val="0"/>
          <w:marTop w:val="0"/>
          <w:marBottom w:val="0"/>
          <w:divBdr>
            <w:top w:val="none" w:sz="0" w:space="0" w:color="auto"/>
            <w:left w:val="none" w:sz="0" w:space="0" w:color="auto"/>
            <w:bottom w:val="none" w:sz="0" w:space="0" w:color="auto"/>
            <w:right w:val="none" w:sz="0" w:space="0" w:color="auto"/>
          </w:divBdr>
        </w:div>
        <w:div w:id="1144854888">
          <w:marLeft w:val="0"/>
          <w:marRight w:val="0"/>
          <w:marTop w:val="0"/>
          <w:marBottom w:val="0"/>
          <w:divBdr>
            <w:top w:val="none" w:sz="0" w:space="0" w:color="auto"/>
            <w:left w:val="none" w:sz="0" w:space="0" w:color="auto"/>
            <w:bottom w:val="none" w:sz="0" w:space="0" w:color="auto"/>
            <w:right w:val="none" w:sz="0" w:space="0" w:color="auto"/>
          </w:divBdr>
          <w:divsChild>
            <w:div w:id="882401789">
              <w:marLeft w:val="0"/>
              <w:marRight w:val="0"/>
              <w:marTop w:val="0"/>
              <w:marBottom w:val="0"/>
              <w:divBdr>
                <w:top w:val="none" w:sz="0" w:space="0" w:color="auto"/>
                <w:left w:val="none" w:sz="0" w:space="0" w:color="auto"/>
                <w:bottom w:val="none" w:sz="0" w:space="0" w:color="auto"/>
                <w:right w:val="none" w:sz="0" w:space="0" w:color="auto"/>
              </w:divBdr>
            </w:div>
            <w:div w:id="963123466">
              <w:marLeft w:val="0"/>
              <w:marRight w:val="0"/>
              <w:marTop w:val="0"/>
              <w:marBottom w:val="0"/>
              <w:divBdr>
                <w:top w:val="none" w:sz="0" w:space="0" w:color="auto"/>
                <w:left w:val="none" w:sz="0" w:space="0" w:color="auto"/>
                <w:bottom w:val="none" w:sz="0" w:space="0" w:color="auto"/>
                <w:right w:val="none" w:sz="0" w:space="0" w:color="auto"/>
              </w:divBdr>
            </w:div>
            <w:div w:id="712341941">
              <w:marLeft w:val="0"/>
              <w:marRight w:val="0"/>
              <w:marTop w:val="0"/>
              <w:marBottom w:val="0"/>
              <w:divBdr>
                <w:top w:val="none" w:sz="0" w:space="0" w:color="auto"/>
                <w:left w:val="none" w:sz="0" w:space="0" w:color="auto"/>
                <w:bottom w:val="none" w:sz="0" w:space="0" w:color="auto"/>
                <w:right w:val="none" w:sz="0" w:space="0" w:color="auto"/>
              </w:divBdr>
            </w:div>
            <w:div w:id="1099909295">
              <w:marLeft w:val="0"/>
              <w:marRight w:val="0"/>
              <w:marTop w:val="0"/>
              <w:marBottom w:val="0"/>
              <w:divBdr>
                <w:top w:val="none" w:sz="0" w:space="0" w:color="auto"/>
                <w:left w:val="none" w:sz="0" w:space="0" w:color="auto"/>
                <w:bottom w:val="none" w:sz="0" w:space="0" w:color="auto"/>
                <w:right w:val="none" w:sz="0" w:space="0" w:color="auto"/>
              </w:divBdr>
            </w:div>
            <w:div w:id="283968940">
              <w:marLeft w:val="0"/>
              <w:marRight w:val="0"/>
              <w:marTop w:val="0"/>
              <w:marBottom w:val="0"/>
              <w:divBdr>
                <w:top w:val="none" w:sz="0" w:space="0" w:color="auto"/>
                <w:left w:val="none" w:sz="0" w:space="0" w:color="auto"/>
                <w:bottom w:val="none" w:sz="0" w:space="0" w:color="auto"/>
                <w:right w:val="none" w:sz="0" w:space="0" w:color="auto"/>
              </w:divBdr>
            </w:div>
            <w:div w:id="350301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777815">
      <w:bodyDiv w:val="1"/>
      <w:marLeft w:val="0"/>
      <w:marRight w:val="0"/>
      <w:marTop w:val="0"/>
      <w:marBottom w:val="0"/>
      <w:divBdr>
        <w:top w:val="none" w:sz="0" w:space="0" w:color="auto"/>
        <w:left w:val="none" w:sz="0" w:space="0" w:color="auto"/>
        <w:bottom w:val="none" w:sz="0" w:space="0" w:color="auto"/>
        <w:right w:val="none" w:sz="0" w:space="0" w:color="auto"/>
      </w:divBdr>
    </w:div>
    <w:div w:id="164357901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g"/></Relationships>
</file>

<file path=word/_rels/footer1.xml.rels><?xml version="1.0" encoding="UTF-8" standalone="yes"?>
<Relationships xmlns="http://schemas.openxmlformats.org/package/2006/relationships"><Relationship Id="rId8" Type="http://schemas.openxmlformats.org/officeDocument/2006/relationships/hyperlink" Target="http://www.aliartos.gov.gr/" TargetMode="External"/><Relationship Id="rId3" Type="http://schemas.openxmlformats.org/officeDocument/2006/relationships/hyperlink" Target="http://www.aliartos.gov.gr/" TargetMode="External"/><Relationship Id="rId7" Type="http://schemas.openxmlformats.org/officeDocument/2006/relationships/hyperlink" Target="http://www.aliartos.gov.gr/" TargetMode="External"/><Relationship Id="rId2" Type="http://schemas.openxmlformats.org/officeDocument/2006/relationships/hyperlink" Target="http://www.aliartos.gov.gr/" TargetMode="External"/><Relationship Id="rId1" Type="http://schemas.openxmlformats.org/officeDocument/2006/relationships/hyperlink" Target="http://www.aliartos.gov.gr/" TargetMode="External"/><Relationship Id="rId6" Type="http://schemas.openxmlformats.org/officeDocument/2006/relationships/hyperlink" Target="http://www.aliartos.gov.gr/" TargetMode="External"/><Relationship Id="rId5" Type="http://schemas.openxmlformats.org/officeDocument/2006/relationships/hyperlink" Target="http://www.aliartos.gov.gr/" TargetMode="External"/><Relationship Id="rId4" Type="http://schemas.openxmlformats.org/officeDocument/2006/relationships/hyperlink" Target="http://www.aliartos.gov.gr/" TargetMode="External"/><Relationship Id="rId9" Type="http://schemas.openxmlformats.org/officeDocument/2006/relationships/hyperlink" Target="http://www.aliartos.gov.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D7531E-CAF7-44AA-85F3-151C83CC74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443</Words>
  <Characters>2393</Characters>
  <Application>Microsoft Office Word</Application>
  <DocSecurity>0</DocSecurity>
  <Lines>19</Lines>
  <Paragraphs>5</Paragraphs>
  <ScaleCrop>false</ScaleCrop>
  <HeadingPairs>
    <vt:vector size="2" baseType="variant">
      <vt:variant>
        <vt:lpstr>Τίτλος</vt:lpstr>
      </vt:variant>
      <vt:variant>
        <vt:i4>1</vt:i4>
      </vt:variant>
    </vt:vector>
  </HeadingPairs>
  <TitlesOfParts>
    <vt:vector size="1" baseType="lpstr">
      <vt:lpstr>         </vt:lpstr>
    </vt:vector>
  </TitlesOfParts>
  <Company/>
  <LinksUpToDate>false</LinksUpToDate>
  <CharactersWithSpaces>2831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MARINA</dc:creator>
  <cp:keywords/>
  <cp:lastModifiedBy>Aggelos AP. Papadopoulos</cp:lastModifiedBy>
  <cp:revision>2</cp:revision>
  <cp:lastPrinted>2025-03-27T07:26:00Z</cp:lastPrinted>
  <dcterms:created xsi:type="dcterms:W3CDTF">2025-03-27T10:56:00Z</dcterms:created>
  <dcterms:modified xsi:type="dcterms:W3CDTF">2025-03-27T10:56:00Z</dcterms:modified>
</cp:coreProperties>
</file>