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8F" w:rsidRPr="00BA1BCC" w:rsidRDefault="00F1198F">
      <w:pPr>
        <w:spacing w:after="124"/>
        <w:ind w:left="103" w:right="1155" w:hanging="10"/>
        <w:rPr>
          <w:rFonts w:ascii="Tahoma" w:eastAsia="Tahoma" w:hAnsi="Tahoma" w:cs="Tahoma"/>
          <w:b/>
          <w:color w:val="1F497D"/>
          <w:sz w:val="20"/>
          <w:lang w:val="en-US"/>
        </w:rPr>
      </w:pPr>
      <w:bookmarkStart w:id="0" w:name="_GoBack"/>
      <w:bookmarkEnd w:id="0"/>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Pr="00FC26E1">
        <w:rPr>
          <w:rFonts w:ascii="Tahoma" w:eastAsia="Tahoma" w:hAnsi="Tahoma" w:cs="Tahoma"/>
          <w:sz w:val="18"/>
        </w:rPr>
        <w:tab/>
      </w:r>
      <w:r w:rsidR="00976295">
        <w:rPr>
          <w:rFonts w:ascii="Tahoma" w:eastAsia="Tahoma" w:hAnsi="Tahoma" w:cs="Tahoma"/>
          <w:sz w:val="18"/>
        </w:rPr>
        <w:t xml:space="preserve">                                                                                                               </w:t>
      </w:r>
      <w:r w:rsidR="00520ABA">
        <w:rPr>
          <w:rFonts w:ascii="Tahoma" w:eastAsia="Tahoma" w:hAnsi="Tahoma" w:cs="Tahoma"/>
          <w:sz w:val="18"/>
        </w:rPr>
        <w:t xml:space="preserve">      </w:t>
      </w:r>
      <w:r w:rsidR="00976295">
        <w:rPr>
          <w:rFonts w:ascii="Tahoma" w:eastAsia="Tahoma" w:hAnsi="Tahoma" w:cs="Tahoma"/>
          <w:sz w:val="18"/>
        </w:rPr>
        <w:t xml:space="preserve">Αλίαρτος, </w:t>
      </w:r>
      <w:r w:rsidR="00B21F18">
        <w:rPr>
          <w:rFonts w:ascii="Tahoma" w:eastAsia="Tahoma" w:hAnsi="Tahoma" w:cs="Tahoma"/>
          <w:sz w:val="18"/>
        </w:rPr>
        <w:t>2</w:t>
      </w:r>
      <w:r w:rsidR="00B21F18">
        <w:rPr>
          <w:rFonts w:ascii="Tahoma" w:eastAsia="Tahoma" w:hAnsi="Tahoma" w:cs="Tahoma"/>
          <w:sz w:val="18"/>
          <w:lang w:val="en-US"/>
        </w:rPr>
        <w:t>8</w:t>
      </w:r>
      <w:r w:rsidR="00291424">
        <w:rPr>
          <w:rFonts w:ascii="Tahoma" w:eastAsia="Tahoma" w:hAnsi="Tahoma" w:cs="Tahoma"/>
          <w:sz w:val="18"/>
        </w:rPr>
        <w:t>-0</w:t>
      </w:r>
      <w:r w:rsidR="00291424" w:rsidRPr="00C10E1E">
        <w:rPr>
          <w:rFonts w:ascii="Tahoma" w:eastAsia="Tahoma" w:hAnsi="Tahoma" w:cs="Tahoma"/>
          <w:sz w:val="18"/>
        </w:rPr>
        <w:t>5</w:t>
      </w:r>
      <w:r w:rsidR="0002142B">
        <w:rPr>
          <w:rFonts w:ascii="Tahoma" w:eastAsia="Tahoma" w:hAnsi="Tahoma" w:cs="Tahoma"/>
          <w:sz w:val="18"/>
        </w:rPr>
        <w:t>-2025</w:t>
      </w:r>
    </w:p>
    <w:p w:rsidR="00DF3368" w:rsidRPr="00B21F18" w:rsidRDefault="00DF3368" w:rsidP="00EB37ED">
      <w:pPr>
        <w:rPr>
          <w:b/>
          <w:sz w:val="28"/>
          <w:szCs w:val="28"/>
          <w:u w:val="single"/>
          <w:lang w:val="en-US"/>
        </w:rPr>
      </w:pPr>
    </w:p>
    <w:p w:rsidR="00EB37ED" w:rsidRDefault="00123F89" w:rsidP="0002142B">
      <w:pPr>
        <w:rPr>
          <w:b/>
          <w:sz w:val="28"/>
          <w:szCs w:val="28"/>
          <w:u w:val="single"/>
        </w:rPr>
      </w:pPr>
      <w:r w:rsidRPr="00123F89">
        <w:rPr>
          <w:b/>
          <w:sz w:val="28"/>
          <w:szCs w:val="28"/>
        </w:rPr>
        <w:t xml:space="preserve">                                                               </w:t>
      </w:r>
      <w:r w:rsidR="00EB37ED">
        <w:rPr>
          <w:b/>
          <w:sz w:val="28"/>
          <w:szCs w:val="28"/>
          <w:u w:val="single"/>
        </w:rPr>
        <w:t>ΔΕΛΤΙΟ ΤΥΠΟΥ</w:t>
      </w:r>
    </w:p>
    <w:p w:rsidR="00C10E1E" w:rsidRPr="00B21F18" w:rsidRDefault="00B21F18" w:rsidP="00C10E1E">
      <w:pPr>
        <w:shd w:val="clear" w:color="auto" w:fill="FFFFFF"/>
        <w:spacing w:after="0" w:line="240" w:lineRule="auto"/>
        <w:rPr>
          <w:rFonts w:eastAsia="Times New Roman"/>
          <w:color w:val="222222"/>
          <w:sz w:val="28"/>
          <w:szCs w:val="28"/>
        </w:rPr>
      </w:pPr>
      <w:r w:rsidRPr="00B21F18">
        <w:rPr>
          <w:rFonts w:eastAsia="Times New Roman"/>
          <w:b/>
          <w:color w:val="222222"/>
          <w:sz w:val="28"/>
          <w:szCs w:val="28"/>
        </w:rPr>
        <w:t>ΔΕΥΤΕΡΗ ΚΙΝΗΤΟΠΟΙΗΣΗ ΕΝΑΝΤΙΑ ΣΤΟΝ ΣΤΑΘΜΟ ΑΠΟΘΗΚΕΥΣΗΣ ΗΛΕΚΤΡΙΚΗΣ ΕΝΕΡΓΕΙΑΣ</w:t>
      </w:r>
      <w:r w:rsidR="00C10E1E" w:rsidRPr="00B21F18">
        <w:rPr>
          <w:rFonts w:eastAsia="Times New Roman"/>
          <w:color w:val="222222"/>
          <w:sz w:val="28"/>
          <w:szCs w:val="28"/>
        </w:rPr>
        <w:t>. </w:t>
      </w:r>
    </w:p>
    <w:p w:rsidR="00B21F18" w:rsidRPr="00B21F18" w:rsidRDefault="00B21F18" w:rsidP="00B21F18">
      <w:pPr>
        <w:shd w:val="clear" w:color="auto" w:fill="FFFFFF"/>
        <w:spacing w:after="0" w:line="240" w:lineRule="auto"/>
        <w:rPr>
          <w:rFonts w:eastAsia="Times New Roman"/>
          <w:color w:val="222222"/>
          <w:sz w:val="24"/>
          <w:szCs w:val="24"/>
        </w:rPr>
      </w:pPr>
    </w:p>
    <w:p w:rsidR="00B21F18" w:rsidRPr="00B21F18" w:rsidRDefault="00B21F18" w:rsidP="00B21F18">
      <w:pPr>
        <w:shd w:val="clear" w:color="auto" w:fill="FFFFFF"/>
        <w:spacing w:after="0" w:line="240" w:lineRule="auto"/>
        <w:rPr>
          <w:rFonts w:eastAsia="Times New Roman"/>
          <w:color w:val="222222"/>
          <w:sz w:val="24"/>
          <w:szCs w:val="24"/>
        </w:rPr>
      </w:pPr>
      <w:r w:rsidRPr="00B21F18">
        <w:rPr>
          <w:rFonts w:eastAsia="Times New Roman"/>
          <w:color w:val="222222"/>
          <w:sz w:val="24"/>
          <w:szCs w:val="24"/>
        </w:rPr>
        <w:t>Με μαζική συμμετοχή πολιτών και φορέων του Δήμου Αλιάρτου – Θεσπιέων πραγματοποιήθηκε η δεύτερη κατά σειρά κινητοποίηση ενάντια στην προωθούμενη κατασκευή σταθμού αποθήκευσης ηλεκτρικής ενέργειας στα όρια του οικισμού της Αλιάρτου. </w:t>
      </w:r>
    </w:p>
    <w:p w:rsidR="00B21F18" w:rsidRPr="00B21F18" w:rsidRDefault="00B21F18" w:rsidP="00B21F18">
      <w:pPr>
        <w:shd w:val="clear" w:color="auto" w:fill="FFFFFF"/>
        <w:spacing w:after="0" w:line="240" w:lineRule="auto"/>
        <w:rPr>
          <w:rFonts w:eastAsia="Times New Roman"/>
          <w:color w:val="222222"/>
          <w:sz w:val="24"/>
          <w:szCs w:val="24"/>
        </w:rPr>
      </w:pPr>
    </w:p>
    <w:p w:rsidR="00B21F18" w:rsidRPr="00B21F18" w:rsidRDefault="00B21F18" w:rsidP="00B21F18">
      <w:pPr>
        <w:shd w:val="clear" w:color="auto" w:fill="FFFFFF"/>
        <w:spacing w:after="0" w:line="240" w:lineRule="auto"/>
        <w:rPr>
          <w:rFonts w:eastAsia="Times New Roman"/>
          <w:color w:val="222222"/>
          <w:sz w:val="24"/>
          <w:szCs w:val="24"/>
        </w:rPr>
      </w:pPr>
      <w:r w:rsidRPr="00B21F18">
        <w:rPr>
          <w:rFonts w:eastAsia="Times New Roman"/>
          <w:color w:val="222222"/>
          <w:sz w:val="24"/>
          <w:szCs w:val="24"/>
        </w:rPr>
        <w:t>Η διαμαρτυρία έλαβε χώρα στην Κεντρική Πλατεία Αλιάρτου, μπροστά από το Δημαρχείο, και ανέδειξε για ακόμη μία φορά την καθολική αντίθεση της τοπικής κοινωνίας στην υλοποίηση μιας επένδυσης που εγείρει σοβαρά ερωτήματα για την ασφάλεια και την ποιότητα ζωής των κατοίκων. </w:t>
      </w:r>
    </w:p>
    <w:p w:rsidR="00B21F18" w:rsidRPr="00B21F18" w:rsidRDefault="00B21F18" w:rsidP="00B21F18">
      <w:pPr>
        <w:shd w:val="clear" w:color="auto" w:fill="FFFFFF"/>
        <w:spacing w:after="0" w:line="240" w:lineRule="auto"/>
        <w:rPr>
          <w:rFonts w:eastAsia="Times New Roman"/>
          <w:color w:val="222222"/>
          <w:sz w:val="24"/>
          <w:szCs w:val="24"/>
        </w:rPr>
      </w:pPr>
    </w:p>
    <w:p w:rsidR="00B21F18" w:rsidRPr="00B21F18" w:rsidRDefault="00B21F18" w:rsidP="00B21F18">
      <w:pPr>
        <w:shd w:val="clear" w:color="auto" w:fill="FFFFFF"/>
        <w:spacing w:after="0" w:line="240" w:lineRule="auto"/>
        <w:rPr>
          <w:rFonts w:eastAsia="Times New Roman"/>
          <w:color w:val="222222"/>
          <w:sz w:val="24"/>
          <w:szCs w:val="24"/>
        </w:rPr>
      </w:pPr>
      <w:r w:rsidRPr="00B21F18">
        <w:rPr>
          <w:rFonts w:eastAsia="Times New Roman"/>
          <w:color w:val="222222"/>
          <w:sz w:val="24"/>
          <w:szCs w:val="24"/>
        </w:rPr>
        <w:t>Στην κινητοποίηση έδωσαν το «παρών» ο βουλευτής του ΠΑΣΟΚ κ. Γιώργος Μουλκιώτης, ο Αντιπεριφερειάρχης Βοιωτίας κ. Γιώργος Ντασιώτης, οι επικεφαλής των παρατάξεων του Δημοτικού Συμβουλίου, ο Περιφερειακός Σύμβουλος κ. Γιώργος Αγγελόπουλος, οι Πρόεδροι των Δημοτικών Κοινοτήτων στηρίζοντας έμπρακτα τον αγώνα του Δήμου και των πολιτών. </w:t>
      </w:r>
    </w:p>
    <w:p w:rsidR="00B21F18" w:rsidRPr="00B21F18" w:rsidRDefault="00B21F18" w:rsidP="00B21F18">
      <w:pPr>
        <w:shd w:val="clear" w:color="auto" w:fill="FFFFFF"/>
        <w:spacing w:after="0" w:line="240" w:lineRule="auto"/>
        <w:rPr>
          <w:rFonts w:eastAsia="Times New Roman"/>
          <w:color w:val="222222"/>
          <w:sz w:val="24"/>
          <w:szCs w:val="24"/>
        </w:rPr>
      </w:pPr>
    </w:p>
    <w:p w:rsidR="00B21F18" w:rsidRPr="00B21F18" w:rsidRDefault="00B21F18" w:rsidP="00B21F18">
      <w:pPr>
        <w:shd w:val="clear" w:color="auto" w:fill="FFFFFF"/>
        <w:spacing w:after="0" w:line="240" w:lineRule="auto"/>
        <w:rPr>
          <w:rFonts w:eastAsia="Times New Roman"/>
          <w:color w:val="222222"/>
          <w:sz w:val="24"/>
          <w:szCs w:val="24"/>
        </w:rPr>
      </w:pPr>
      <w:r w:rsidRPr="00B21F18">
        <w:rPr>
          <w:rFonts w:eastAsia="Times New Roman"/>
          <w:color w:val="222222"/>
          <w:sz w:val="24"/>
          <w:szCs w:val="24"/>
        </w:rPr>
        <w:t>Ο Δήμαρχος Αλιάρτου – Θεσπιέων,  Γεώργιος Αραπίτσας, στην ομιλία του τόνισε πως η δημοτική αρχή δεν πρόκειται να επιτρέψει την υλοποίηση μιας επένδυσης που θέτει σε κίνδυνο την ασφάλεια της περιοχής. Ενημέρωσε πως έχουν ήδη κατατεθεί ασφαλιστικά μέτρα, με αποτέλεσμα την προσωρινή παύση των εργασιών. Παράλληλα, δεσμεύτηκε για τη συνέχιση των νομικών ενεργειών, προκειμένου να δοθεί οριστικό τέλος στον ενεργειακό παροξυσμό που απειλεί την περιοχή. </w:t>
      </w:r>
    </w:p>
    <w:p w:rsidR="00B21F18" w:rsidRPr="00B21F18" w:rsidRDefault="00B21F18" w:rsidP="00B21F18">
      <w:pPr>
        <w:shd w:val="clear" w:color="auto" w:fill="FFFFFF"/>
        <w:spacing w:after="0" w:line="240" w:lineRule="auto"/>
        <w:rPr>
          <w:rFonts w:eastAsia="Times New Roman"/>
          <w:color w:val="222222"/>
          <w:sz w:val="24"/>
          <w:szCs w:val="24"/>
        </w:rPr>
      </w:pPr>
    </w:p>
    <w:p w:rsidR="00B21F18" w:rsidRPr="00B21F18" w:rsidRDefault="00B21F18" w:rsidP="00C10E1E">
      <w:pPr>
        <w:shd w:val="clear" w:color="auto" w:fill="FFFFFF"/>
        <w:spacing w:after="0" w:line="240" w:lineRule="auto"/>
        <w:rPr>
          <w:rFonts w:eastAsia="Times New Roman"/>
          <w:color w:val="222222"/>
          <w:sz w:val="24"/>
          <w:szCs w:val="24"/>
        </w:rPr>
      </w:pPr>
      <w:r w:rsidRPr="00B21F18">
        <w:rPr>
          <w:rFonts w:eastAsia="Times New Roman"/>
          <w:color w:val="222222"/>
          <w:sz w:val="24"/>
          <w:szCs w:val="24"/>
        </w:rPr>
        <w:t xml:space="preserve">Ο Δήμος Αλιάρτου – Θεσπιέων παραμένει σταθερός στη θέση του και καλεί όλους τους πολίτες </w:t>
      </w:r>
      <w:r w:rsidR="00F701D0">
        <w:rPr>
          <w:rFonts w:eastAsia="Times New Roman"/>
          <w:color w:val="222222"/>
          <w:sz w:val="24"/>
          <w:szCs w:val="24"/>
        </w:rPr>
        <w:t>στον κοινό αγώνα για την προστασία του τόπου μας, της υγείας</w:t>
      </w:r>
      <w:r w:rsidRPr="00B21F18">
        <w:rPr>
          <w:rFonts w:eastAsia="Times New Roman"/>
          <w:color w:val="222222"/>
          <w:sz w:val="24"/>
          <w:szCs w:val="24"/>
        </w:rPr>
        <w:t xml:space="preserve"> και του περιβάλλοντος.</w:t>
      </w:r>
    </w:p>
    <w:p w:rsidR="00B21F18" w:rsidRPr="00B21F18" w:rsidRDefault="00B21F18" w:rsidP="00C10E1E">
      <w:pPr>
        <w:shd w:val="clear" w:color="auto" w:fill="FFFFFF"/>
        <w:spacing w:after="0" w:line="240" w:lineRule="auto"/>
        <w:rPr>
          <w:rFonts w:eastAsia="Times New Roman"/>
          <w:color w:val="222222"/>
          <w:sz w:val="24"/>
          <w:szCs w:val="24"/>
        </w:rPr>
      </w:pPr>
    </w:p>
    <w:p w:rsidR="00C10E1E" w:rsidRPr="00F701D0" w:rsidRDefault="00C10E1E" w:rsidP="00C10E1E">
      <w:pPr>
        <w:shd w:val="clear" w:color="auto" w:fill="FFFFFF"/>
        <w:spacing w:after="0" w:line="240" w:lineRule="auto"/>
        <w:rPr>
          <w:rFonts w:eastAsia="Times New Roman"/>
          <w:color w:val="222222"/>
          <w:sz w:val="24"/>
          <w:szCs w:val="24"/>
        </w:rPr>
      </w:pPr>
    </w:p>
    <w:p w:rsidR="00C10E1E" w:rsidRPr="00C10E1E" w:rsidRDefault="00C10E1E" w:rsidP="00C10E1E">
      <w:pPr>
        <w:shd w:val="clear" w:color="auto" w:fill="FFFFFF"/>
        <w:spacing w:after="0" w:line="240" w:lineRule="auto"/>
        <w:rPr>
          <w:rFonts w:eastAsia="Times New Roman"/>
          <w:color w:val="222222"/>
          <w:sz w:val="24"/>
          <w:szCs w:val="24"/>
        </w:rPr>
      </w:pPr>
    </w:p>
    <w:p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rsidR="00096E0E" w:rsidRPr="00DB6A16" w:rsidRDefault="00DB6A16" w:rsidP="00EB37ED">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123F89">
        <w:rPr>
          <w:rFonts w:cs="Arial"/>
          <w:b/>
          <w:color w:val="333333"/>
          <w:sz w:val="24"/>
          <w:szCs w:val="24"/>
        </w:rPr>
        <w:t xml:space="preserve">                                                                                          </w:t>
      </w:r>
      <w:r>
        <w:rPr>
          <w:rFonts w:cs="Arial"/>
          <w:b/>
          <w:color w:val="333333"/>
          <w:sz w:val="24"/>
          <w:szCs w:val="24"/>
        </w:rPr>
        <w:t xml:space="preserve"> Δήμου Αλιάρτου - Θεσπιέων</w:t>
      </w:r>
    </w:p>
    <w:p w:rsidR="007B1DAA" w:rsidRPr="00DB6A16" w:rsidRDefault="007B1DAA" w:rsidP="00DB6A16">
      <w:pPr>
        <w:shd w:val="clear" w:color="auto" w:fill="FFFFFF"/>
        <w:spacing w:after="300"/>
        <w:textAlignment w:val="baseline"/>
        <w:rPr>
          <w:rFonts w:cs="Arial"/>
          <w:b/>
          <w:color w:val="333333"/>
          <w:sz w:val="28"/>
          <w:szCs w:val="28"/>
        </w:rPr>
      </w:pPr>
    </w:p>
    <w:sectPr w:rsidR="007B1DAA" w:rsidRPr="00DB6A16" w:rsidSect="002700E7">
      <w:footerReference w:type="default" r:id="rId10"/>
      <w:pgSz w:w="11906" w:h="16838"/>
      <w:pgMar w:top="1440" w:right="674" w:bottom="1440" w:left="11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67F" w:rsidRDefault="000F267F" w:rsidP="00223394">
      <w:pPr>
        <w:spacing w:after="0" w:line="240" w:lineRule="auto"/>
      </w:pPr>
      <w:r>
        <w:separator/>
      </w:r>
    </w:p>
  </w:endnote>
  <w:endnote w:type="continuationSeparator" w:id="1">
    <w:p w:rsidR="000F267F" w:rsidRDefault="000F267F" w:rsidP="00223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Ταχ. Δ/νση:</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b/>
        <w:i/>
        <w:color w:val="2F5496"/>
        <w:sz w:val="16"/>
      </w:rPr>
      <w:t>Τηλ. Επικ.:</w:t>
    </w:r>
    <w:r>
      <w:rPr>
        <w:rFonts w:ascii="Verdana" w:eastAsia="Verdana" w:hAnsi="Verdana" w:cs="Verdana"/>
        <w:i/>
        <w:color w:val="2F5496"/>
        <w:sz w:val="16"/>
      </w:rPr>
      <w:t xml:space="preserve"> 22683–50.211 / </w:t>
    </w:r>
    <w:r>
      <w:rPr>
        <w:rFonts w:ascii="Verdana" w:eastAsia="Verdana" w:hAnsi="Verdana" w:cs="Verdana"/>
        <w:b/>
        <w:i/>
        <w:color w:val="2F5496"/>
        <w:sz w:val="16"/>
      </w:rPr>
      <w:t>Fax:</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67F" w:rsidRDefault="000F267F" w:rsidP="00223394">
      <w:pPr>
        <w:spacing w:after="0" w:line="240" w:lineRule="auto"/>
      </w:pPr>
      <w:r>
        <w:separator/>
      </w:r>
    </w:p>
  </w:footnote>
  <w:footnote w:type="continuationSeparator" w:id="1">
    <w:p w:rsidR="000F267F" w:rsidRDefault="000F267F" w:rsidP="00223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nsid w:val="3236061C"/>
    <w:multiLevelType w:val="hybridMultilevel"/>
    <w:tmpl w:val="A7668D0C"/>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5">
    <w:nsid w:val="45F916F4"/>
    <w:multiLevelType w:val="hybridMultilevel"/>
    <w:tmpl w:val="8B7EF148"/>
    <w:lvl w:ilvl="0" w:tplc="C7D81BCA">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6">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DC68D0"/>
    <w:multiLevelType w:val="hybridMultilevel"/>
    <w:tmpl w:val="EFDC7EFE"/>
    <w:lvl w:ilvl="0" w:tplc="9AF05FBA">
      <w:numFmt w:val="bullet"/>
      <w:lvlText w:val="-"/>
      <w:lvlJc w:val="left"/>
      <w:pPr>
        <w:ind w:left="2805" w:hanging="360"/>
      </w:pPr>
      <w:rPr>
        <w:rFonts w:ascii="Calibri" w:eastAsia="Calibri" w:hAnsi="Calibri" w:cs="Calibri" w:hint="default"/>
      </w:rPr>
    </w:lvl>
    <w:lvl w:ilvl="1" w:tplc="04080003" w:tentative="1">
      <w:start w:val="1"/>
      <w:numFmt w:val="bullet"/>
      <w:lvlText w:val="o"/>
      <w:lvlJc w:val="left"/>
      <w:pPr>
        <w:ind w:left="3525" w:hanging="360"/>
      </w:pPr>
      <w:rPr>
        <w:rFonts w:ascii="Courier New" w:hAnsi="Courier New" w:cs="Courier New" w:hint="default"/>
      </w:rPr>
    </w:lvl>
    <w:lvl w:ilvl="2" w:tplc="04080005" w:tentative="1">
      <w:start w:val="1"/>
      <w:numFmt w:val="bullet"/>
      <w:lvlText w:val=""/>
      <w:lvlJc w:val="left"/>
      <w:pPr>
        <w:ind w:left="4245" w:hanging="360"/>
      </w:pPr>
      <w:rPr>
        <w:rFonts w:ascii="Wingdings" w:hAnsi="Wingdings" w:hint="default"/>
      </w:rPr>
    </w:lvl>
    <w:lvl w:ilvl="3" w:tplc="04080001" w:tentative="1">
      <w:start w:val="1"/>
      <w:numFmt w:val="bullet"/>
      <w:lvlText w:val=""/>
      <w:lvlJc w:val="left"/>
      <w:pPr>
        <w:ind w:left="4965" w:hanging="360"/>
      </w:pPr>
      <w:rPr>
        <w:rFonts w:ascii="Symbol" w:hAnsi="Symbol" w:hint="default"/>
      </w:rPr>
    </w:lvl>
    <w:lvl w:ilvl="4" w:tplc="04080003" w:tentative="1">
      <w:start w:val="1"/>
      <w:numFmt w:val="bullet"/>
      <w:lvlText w:val="o"/>
      <w:lvlJc w:val="left"/>
      <w:pPr>
        <w:ind w:left="5685" w:hanging="360"/>
      </w:pPr>
      <w:rPr>
        <w:rFonts w:ascii="Courier New" w:hAnsi="Courier New" w:cs="Courier New" w:hint="default"/>
      </w:rPr>
    </w:lvl>
    <w:lvl w:ilvl="5" w:tplc="04080005" w:tentative="1">
      <w:start w:val="1"/>
      <w:numFmt w:val="bullet"/>
      <w:lvlText w:val=""/>
      <w:lvlJc w:val="left"/>
      <w:pPr>
        <w:ind w:left="6405" w:hanging="360"/>
      </w:pPr>
      <w:rPr>
        <w:rFonts w:ascii="Wingdings" w:hAnsi="Wingdings" w:hint="default"/>
      </w:rPr>
    </w:lvl>
    <w:lvl w:ilvl="6" w:tplc="04080001" w:tentative="1">
      <w:start w:val="1"/>
      <w:numFmt w:val="bullet"/>
      <w:lvlText w:val=""/>
      <w:lvlJc w:val="left"/>
      <w:pPr>
        <w:ind w:left="7125" w:hanging="360"/>
      </w:pPr>
      <w:rPr>
        <w:rFonts w:ascii="Symbol" w:hAnsi="Symbol" w:hint="default"/>
      </w:rPr>
    </w:lvl>
    <w:lvl w:ilvl="7" w:tplc="04080003" w:tentative="1">
      <w:start w:val="1"/>
      <w:numFmt w:val="bullet"/>
      <w:lvlText w:val="o"/>
      <w:lvlJc w:val="left"/>
      <w:pPr>
        <w:ind w:left="7845" w:hanging="360"/>
      </w:pPr>
      <w:rPr>
        <w:rFonts w:ascii="Courier New" w:hAnsi="Courier New" w:cs="Courier New" w:hint="default"/>
      </w:rPr>
    </w:lvl>
    <w:lvl w:ilvl="8" w:tplc="04080005" w:tentative="1">
      <w:start w:val="1"/>
      <w:numFmt w:val="bullet"/>
      <w:lvlText w:val=""/>
      <w:lvlJc w:val="left"/>
      <w:pPr>
        <w:ind w:left="8565" w:hanging="360"/>
      </w:pPr>
      <w:rPr>
        <w:rFonts w:ascii="Wingdings" w:hAnsi="Wingdings" w:hint="default"/>
      </w:rPr>
    </w:lvl>
  </w:abstractNum>
  <w:abstractNum w:abstractNumId="12">
    <w:nsid w:val="779C6CF1"/>
    <w:multiLevelType w:val="hybridMultilevel"/>
    <w:tmpl w:val="9C5E455E"/>
    <w:lvl w:ilvl="0" w:tplc="9260D1DC">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13">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3"/>
  </w:num>
  <w:num w:numId="4">
    <w:abstractNumId w:val="10"/>
  </w:num>
  <w:num w:numId="5">
    <w:abstractNumId w:val="6"/>
  </w:num>
  <w:num w:numId="6">
    <w:abstractNumId w:val="0"/>
  </w:num>
  <w:num w:numId="7">
    <w:abstractNumId w:val="1"/>
  </w:num>
  <w:num w:numId="8">
    <w:abstractNumId w:val="4"/>
  </w:num>
  <w:num w:numId="9">
    <w:abstractNumId w:val="7"/>
  </w:num>
  <w:num w:numId="10">
    <w:abstractNumId w:val="2"/>
  </w:num>
  <w:num w:numId="11">
    <w:abstractNumId w:val="11"/>
  </w:num>
  <w:num w:numId="12">
    <w:abstractNumId w:val="12"/>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17337"/>
    <w:rsid w:val="00010C24"/>
    <w:rsid w:val="0002142B"/>
    <w:rsid w:val="000456BB"/>
    <w:rsid w:val="00091E1C"/>
    <w:rsid w:val="00096E0E"/>
    <w:rsid w:val="000A4A12"/>
    <w:rsid w:val="000F267F"/>
    <w:rsid w:val="00104F89"/>
    <w:rsid w:val="00110FBE"/>
    <w:rsid w:val="00110FC0"/>
    <w:rsid w:val="00116F3B"/>
    <w:rsid w:val="00123F89"/>
    <w:rsid w:val="001553E2"/>
    <w:rsid w:val="001638DE"/>
    <w:rsid w:val="00171217"/>
    <w:rsid w:val="00173D3A"/>
    <w:rsid w:val="00177E0A"/>
    <w:rsid w:val="001915C9"/>
    <w:rsid w:val="0019701E"/>
    <w:rsid w:val="001A42A3"/>
    <w:rsid w:val="001C29A7"/>
    <w:rsid w:val="001D739A"/>
    <w:rsid w:val="001F20AF"/>
    <w:rsid w:val="00200566"/>
    <w:rsid w:val="0021585F"/>
    <w:rsid w:val="002212BB"/>
    <w:rsid w:val="00223394"/>
    <w:rsid w:val="002300E1"/>
    <w:rsid w:val="002700E7"/>
    <w:rsid w:val="00270DAE"/>
    <w:rsid w:val="00270FF1"/>
    <w:rsid w:val="00273EF1"/>
    <w:rsid w:val="00291424"/>
    <w:rsid w:val="002B1403"/>
    <w:rsid w:val="002B766C"/>
    <w:rsid w:val="002D27AA"/>
    <w:rsid w:val="002E5CAD"/>
    <w:rsid w:val="002F4099"/>
    <w:rsid w:val="0031357B"/>
    <w:rsid w:val="00322BBE"/>
    <w:rsid w:val="00324B9F"/>
    <w:rsid w:val="00341FA5"/>
    <w:rsid w:val="0034267D"/>
    <w:rsid w:val="00373395"/>
    <w:rsid w:val="003B1D63"/>
    <w:rsid w:val="003B3DF8"/>
    <w:rsid w:val="003D1B20"/>
    <w:rsid w:val="003D3353"/>
    <w:rsid w:val="003D4806"/>
    <w:rsid w:val="00403CC4"/>
    <w:rsid w:val="0040493F"/>
    <w:rsid w:val="004332B2"/>
    <w:rsid w:val="004362E3"/>
    <w:rsid w:val="0044011C"/>
    <w:rsid w:val="004524B2"/>
    <w:rsid w:val="004530BF"/>
    <w:rsid w:val="00455000"/>
    <w:rsid w:val="00473145"/>
    <w:rsid w:val="00475F7C"/>
    <w:rsid w:val="00480816"/>
    <w:rsid w:val="004853EB"/>
    <w:rsid w:val="004A5E49"/>
    <w:rsid w:val="004B57E3"/>
    <w:rsid w:val="004C0E38"/>
    <w:rsid w:val="004C2763"/>
    <w:rsid w:val="004D3361"/>
    <w:rsid w:val="00520ABA"/>
    <w:rsid w:val="005303DC"/>
    <w:rsid w:val="0053534F"/>
    <w:rsid w:val="005B414C"/>
    <w:rsid w:val="00607B54"/>
    <w:rsid w:val="00607F3F"/>
    <w:rsid w:val="00634317"/>
    <w:rsid w:val="00660619"/>
    <w:rsid w:val="006A1FBC"/>
    <w:rsid w:val="006B2627"/>
    <w:rsid w:val="006B4FD7"/>
    <w:rsid w:val="006B5FB4"/>
    <w:rsid w:val="006E4B14"/>
    <w:rsid w:val="00714A53"/>
    <w:rsid w:val="007345F5"/>
    <w:rsid w:val="00747FF5"/>
    <w:rsid w:val="00750397"/>
    <w:rsid w:val="0075325F"/>
    <w:rsid w:val="00780D3F"/>
    <w:rsid w:val="00792AE3"/>
    <w:rsid w:val="00795953"/>
    <w:rsid w:val="007A7F79"/>
    <w:rsid w:val="007B1DAA"/>
    <w:rsid w:val="007D69B3"/>
    <w:rsid w:val="007E7266"/>
    <w:rsid w:val="00834959"/>
    <w:rsid w:val="008375D9"/>
    <w:rsid w:val="00841805"/>
    <w:rsid w:val="0088561D"/>
    <w:rsid w:val="008931BB"/>
    <w:rsid w:val="008951B3"/>
    <w:rsid w:val="008B2ADD"/>
    <w:rsid w:val="008F5F65"/>
    <w:rsid w:val="008F70EF"/>
    <w:rsid w:val="00917337"/>
    <w:rsid w:val="0094396F"/>
    <w:rsid w:val="00973254"/>
    <w:rsid w:val="00976295"/>
    <w:rsid w:val="009A7BE8"/>
    <w:rsid w:val="009D0945"/>
    <w:rsid w:val="009D4E1D"/>
    <w:rsid w:val="009D6D59"/>
    <w:rsid w:val="00A00A8F"/>
    <w:rsid w:val="00A04194"/>
    <w:rsid w:val="00A056BF"/>
    <w:rsid w:val="00A07A33"/>
    <w:rsid w:val="00A325A5"/>
    <w:rsid w:val="00A540F7"/>
    <w:rsid w:val="00A645C4"/>
    <w:rsid w:val="00A726C5"/>
    <w:rsid w:val="00A727F5"/>
    <w:rsid w:val="00A8344D"/>
    <w:rsid w:val="00AD616C"/>
    <w:rsid w:val="00AE224F"/>
    <w:rsid w:val="00B07114"/>
    <w:rsid w:val="00B21F18"/>
    <w:rsid w:val="00B270F6"/>
    <w:rsid w:val="00B32CBD"/>
    <w:rsid w:val="00B436D9"/>
    <w:rsid w:val="00B77DEF"/>
    <w:rsid w:val="00B820AF"/>
    <w:rsid w:val="00B8297C"/>
    <w:rsid w:val="00BA1BCC"/>
    <w:rsid w:val="00BA1BD9"/>
    <w:rsid w:val="00BA3902"/>
    <w:rsid w:val="00BA6818"/>
    <w:rsid w:val="00BF0A76"/>
    <w:rsid w:val="00BF3292"/>
    <w:rsid w:val="00C00143"/>
    <w:rsid w:val="00C0587D"/>
    <w:rsid w:val="00C10E1E"/>
    <w:rsid w:val="00C14764"/>
    <w:rsid w:val="00C1573A"/>
    <w:rsid w:val="00C26700"/>
    <w:rsid w:val="00C833CD"/>
    <w:rsid w:val="00C93487"/>
    <w:rsid w:val="00CA6D07"/>
    <w:rsid w:val="00CF0051"/>
    <w:rsid w:val="00D06C97"/>
    <w:rsid w:val="00D17831"/>
    <w:rsid w:val="00D23C90"/>
    <w:rsid w:val="00D61C8C"/>
    <w:rsid w:val="00D6278C"/>
    <w:rsid w:val="00D65717"/>
    <w:rsid w:val="00D71764"/>
    <w:rsid w:val="00D7242C"/>
    <w:rsid w:val="00D97FB4"/>
    <w:rsid w:val="00DA2857"/>
    <w:rsid w:val="00DB10B6"/>
    <w:rsid w:val="00DB2598"/>
    <w:rsid w:val="00DB6A16"/>
    <w:rsid w:val="00DC5551"/>
    <w:rsid w:val="00DF3368"/>
    <w:rsid w:val="00E411A1"/>
    <w:rsid w:val="00E43607"/>
    <w:rsid w:val="00E573D0"/>
    <w:rsid w:val="00E94D25"/>
    <w:rsid w:val="00E966C2"/>
    <w:rsid w:val="00EB37ED"/>
    <w:rsid w:val="00EC2376"/>
    <w:rsid w:val="00ED0B53"/>
    <w:rsid w:val="00F031F8"/>
    <w:rsid w:val="00F1198F"/>
    <w:rsid w:val="00F50B9E"/>
    <w:rsid w:val="00F701D0"/>
    <w:rsid w:val="00F75897"/>
    <w:rsid w:val="00F9048F"/>
    <w:rsid w:val="00F9354D"/>
    <w:rsid w:val="00FB4869"/>
    <w:rsid w:val="00FC26E1"/>
    <w:rsid w:val="00FD312A"/>
    <w:rsid w:val="00FF27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E7"/>
    <w:rPr>
      <w:rFonts w:ascii="Calibri" w:eastAsia="Calibri" w:hAnsi="Calibri" w:cs="Calibri"/>
      <w:color w:val="000000"/>
    </w:rPr>
  </w:style>
  <w:style w:type="paragraph" w:styleId="1">
    <w:name w:val="heading 1"/>
    <w:next w:val="a"/>
    <w:link w:val="1Char"/>
    <w:uiPriority w:val="9"/>
    <w:unhideWhenUsed/>
    <w:qFormat/>
    <w:rsid w:val="002700E7"/>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rsid w:val="002700E7"/>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2700E7"/>
    <w:rPr>
      <w:rFonts w:ascii="Calibri" w:eastAsia="Calibri" w:hAnsi="Calibri" w:cs="Calibri"/>
      <w:b/>
      <w:color w:val="000000"/>
      <w:sz w:val="22"/>
    </w:rPr>
  </w:style>
  <w:style w:type="character" w:customStyle="1" w:styleId="1Char">
    <w:name w:val="Επικεφαλίδα 1 Char"/>
    <w:link w:val="1"/>
    <w:uiPriority w:val="9"/>
    <w:rsid w:val="002700E7"/>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2609758">
      <w:bodyDiv w:val="1"/>
      <w:marLeft w:val="0"/>
      <w:marRight w:val="0"/>
      <w:marTop w:val="0"/>
      <w:marBottom w:val="0"/>
      <w:divBdr>
        <w:top w:val="none" w:sz="0" w:space="0" w:color="auto"/>
        <w:left w:val="none" w:sz="0" w:space="0" w:color="auto"/>
        <w:bottom w:val="none" w:sz="0" w:space="0" w:color="auto"/>
        <w:right w:val="none" w:sz="0" w:space="0" w:color="auto"/>
      </w:divBdr>
    </w:div>
    <w:div w:id="128786099">
      <w:bodyDiv w:val="1"/>
      <w:marLeft w:val="0"/>
      <w:marRight w:val="0"/>
      <w:marTop w:val="0"/>
      <w:marBottom w:val="0"/>
      <w:divBdr>
        <w:top w:val="none" w:sz="0" w:space="0" w:color="auto"/>
        <w:left w:val="none" w:sz="0" w:space="0" w:color="auto"/>
        <w:bottom w:val="none" w:sz="0" w:space="0" w:color="auto"/>
        <w:right w:val="none" w:sz="0" w:space="0" w:color="auto"/>
      </w:divBdr>
    </w:div>
    <w:div w:id="179704609">
      <w:bodyDiv w:val="1"/>
      <w:marLeft w:val="0"/>
      <w:marRight w:val="0"/>
      <w:marTop w:val="0"/>
      <w:marBottom w:val="0"/>
      <w:divBdr>
        <w:top w:val="none" w:sz="0" w:space="0" w:color="auto"/>
        <w:left w:val="none" w:sz="0" w:space="0" w:color="auto"/>
        <w:bottom w:val="none" w:sz="0" w:space="0" w:color="auto"/>
        <w:right w:val="none" w:sz="0" w:space="0" w:color="auto"/>
      </w:divBdr>
      <w:divsChild>
        <w:div w:id="1766226998">
          <w:marLeft w:val="0"/>
          <w:marRight w:val="0"/>
          <w:marTop w:val="0"/>
          <w:marBottom w:val="0"/>
          <w:divBdr>
            <w:top w:val="none" w:sz="0" w:space="0" w:color="auto"/>
            <w:left w:val="none" w:sz="0" w:space="0" w:color="auto"/>
            <w:bottom w:val="none" w:sz="0" w:space="0" w:color="auto"/>
            <w:right w:val="none" w:sz="0" w:space="0" w:color="auto"/>
          </w:divBdr>
        </w:div>
        <w:div w:id="1577785749">
          <w:marLeft w:val="0"/>
          <w:marRight w:val="0"/>
          <w:marTop w:val="0"/>
          <w:marBottom w:val="0"/>
          <w:divBdr>
            <w:top w:val="none" w:sz="0" w:space="0" w:color="auto"/>
            <w:left w:val="none" w:sz="0" w:space="0" w:color="auto"/>
            <w:bottom w:val="none" w:sz="0" w:space="0" w:color="auto"/>
            <w:right w:val="none" w:sz="0" w:space="0" w:color="auto"/>
          </w:divBdr>
        </w:div>
        <w:div w:id="163518667">
          <w:marLeft w:val="0"/>
          <w:marRight w:val="0"/>
          <w:marTop w:val="0"/>
          <w:marBottom w:val="0"/>
          <w:divBdr>
            <w:top w:val="none" w:sz="0" w:space="0" w:color="auto"/>
            <w:left w:val="none" w:sz="0" w:space="0" w:color="auto"/>
            <w:bottom w:val="none" w:sz="0" w:space="0" w:color="auto"/>
            <w:right w:val="none" w:sz="0" w:space="0" w:color="auto"/>
          </w:divBdr>
        </w:div>
        <w:div w:id="1088118733">
          <w:marLeft w:val="0"/>
          <w:marRight w:val="0"/>
          <w:marTop w:val="0"/>
          <w:marBottom w:val="0"/>
          <w:divBdr>
            <w:top w:val="none" w:sz="0" w:space="0" w:color="auto"/>
            <w:left w:val="none" w:sz="0" w:space="0" w:color="auto"/>
            <w:bottom w:val="none" w:sz="0" w:space="0" w:color="auto"/>
            <w:right w:val="none" w:sz="0" w:space="0" w:color="auto"/>
          </w:divBdr>
        </w:div>
        <w:div w:id="1828131279">
          <w:marLeft w:val="0"/>
          <w:marRight w:val="0"/>
          <w:marTop w:val="0"/>
          <w:marBottom w:val="0"/>
          <w:divBdr>
            <w:top w:val="none" w:sz="0" w:space="0" w:color="auto"/>
            <w:left w:val="none" w:sz="0" w:space="0" w:color="auto"/>
            <w:bottom w:val="none" w:sz="0" w:space="0" w:color="auto"/>
            <w:right w:val="none" w:sz="0" w:space="0" w:color="auto"/>
          </w:divBdr>
        </w:div>
        <w:div w:id="1243879450">
          <w:marLeft w:val="0"/>
          <w:marRight w:val="0"/>
          <w:marTop w:val="0"/>
          <w:marBottom w:val="0"/>
          <w:divBdr>
            <w:top w:val="none" w:sz="0" w:space="0" w:color="auto"/>
            <w:left w:val="none" w:sz="0" w:space="0" w:color="auto"/>
            <w:bottom w:val="none" w:sz="0" w:space="0" w:color="auto"/>
            <w:right w:val="none" w:sz="0" w:space="0" w:color="auto"/>
          </w:divBdr>
        </w:div>
        <w:div w:id="514655194">
          <w:marLeft w:val="0"/>
          <w:marRight w:val="0"/>
          <w:marTop w:val="0"/>
          <w:marBottom w:val="0"/>
          <w:divBdr>
            <w:top w:val="none" w:sz="0" w:space="0" w:color="auto"/>
            <w:left w:val="none" w:sz="0" w:space="0" w:color="auto"/>
            <w:bottom w:val="none" w:sz="0" w:space="0" w:color="auto"/>
            <w:right w:val="none" w:sz="0" w:space="0" w:color="auto"/>
          </w:divBdr>
        </w:div>
        <w:div w:id="1213154154">
          <w:marLeft w:val="0"/>
          <w:marRight w:val="0"/>
          <w:marTop w:val="0"/>
          <w:marBottom w:val="0"/>
          <w:divBdr>
            <w:top w:val="none" w:sz="0" w:space="0" w:color="auto"/>
            <w:left w:val="none" w:sz="0" w:space="0" w:color="auto"/>
            <w:bottom w:val="none" w:sz="0" w:space="0" w:color="auto"/>
            <w:right w:val="none" w:sz="0" w:space="0" w:color="auto"/>
          </w:divBdr>
        </w:div>
        <w:div w:id="1304888848">
          <w:marLeft w:val="0"/>
          <w:marRight w:val="0"/>
          <w:marTop w:val="0"/>
          <w:marBottom w:val="0"/>
          <w:divBdr>
            <w:top w:val="none" w:sz="0" w:space="0" w:color="auto"/>
            <w:left w:val="none" w:sz="0" w:space="0" w:color="auto"/>
            <w:bottom w:val="none" w:sz="0" w:space="0" w:color="auto"/>
            <w:right w:val="none" w:sz="0" w:space="0" w:color="auto"/>
          </w:divBdr>
        </w:div>
        <w:div w:id="795024454">
          <w:marLeft w:val="0"/>
          <w:marRight w:val="0"/>
          <w:marTop w:val="0"/>
          <w:marBottom w:val="0"/>
          <w:divBdr>
            <w:top w:val="none" w:sz="0" w:space="0" w:color="auto"/>
            <w:left w:val="none" w:sz="0" w:space="0" w:color="auto"/>
            <w:bottom w:val="none" w:sz="0" w:space="0" w:color="auto"/>
            <w:right w:val="none" w:sz="0" w:space="0" w:color="auto"/>
          </w:divBdr>
        </w:div>
        <w:div w:id="819465624">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596014596">
      <w:bodyDiv w:val="1"/>
      <w:marLeft w:val="0"/>
      <w:marRight w:val="0"/>
      <w:marTop w:val="0"/>
      <w:marBottom w:val="0"/>
      <w:divBdr>
        <w:top w:val="none" w:sz="0" w:space="0" w:color="auto"/>
        <w:left w:val="none" w:sz="0" w:space="0" w:color="auto"/>
        <w:bottom w:val="none" w:sz="0" w:space="0" w:color="auto"/>
        <w:right w:val="none" w:sz="0" w:space="0" w:color="auto"/>
      </w:divBdr>
      <w:divsChild>
        <w:div w:id="1412310427">
          <w:marLeft w:val="0"/>
          <w:marRight w:val="0"/>
          <w:marTop w:val="0"/>
          <w:marBottom w:val="0"/>
          <w:divBdr>
            <w:top w:val="none" w:sz="0" w:space="0" w:color="auto"/>
            <w:left w:val="none" w:sz="0" w:space="0" w:color="auto"/>
            <w:bottom w:val="none" w:sz="0" w:space="0" w:color="auto"/>
            <w:right w:val="none" w:sz="0" w:space="0" w:color="auto"/>
          </w:divBdr>
        </w:div>
        <w:div w:id="1304771434">
          <w:marLeft w:val="0"/>
          <w:marRight w:val="0"/>
          <w:marTop w:val="0"/>
          <w:marBottom w:val="0"/>
          <w:divBdr>
            <w:top w:val="none" w:sz="0" w:space="0" w:color="auto"/>
            <w:left w:val="none" w:sz="0" w:space="0" w:color="auto"/>
            <w:bottom w:val="none" w:sz="0" w:space="0" w:color="auto"/>
            <w:right w:val="none" w:sz="0" w:space="0" w:color="auto"/>
          </w:divBdr>
        </w:div>
        <w:div w:id="1582641261">
          <w:marLeft w:val="0"/>
          <w:marRight w:val="0"/>
          <w:marTop w:val="0"/>
          <w:marBottom w:val="0"/>
          <w:divBdr>
            <w:top w:val="none" w:sz="0" w:space="0" w:color="auto"/>
            <w:left w:val="none" w:sz="0" w:space="0" w:color="auto"/>
            <w:bottom w:val="none" w:sz="0" w:space="0" w:color="auto"/>
            <w:right w:val="none" w:sz="0" w:space="0" w:color="auto"/>
          </w:divBdr>
        </w:div>
        <w:div w:id="33888342">
          <w:marLeft w:val="0"/>
          <w:marRight w:val="0"/>
          <w:marTop w:val="0"/>
          <w:marBottom w:val="0"/>
          <w:divBdr>
            <w:top w:val="none" w:sz="0" w:space="0" w:color="auto"/>
            <w:left w:val="none" w:sz="0" w:space="0" w:color="auto"/>
            <w:bottom w:val="none" w:sz="0" w:space="0" w:color="auto"/>
            <w:right w:val="none" w:sz="0" w:space="0" w:color="auto"/>
          </w:divBdr>
          <w:divsChild>
            <w:div w:id="15673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4349">
      <w:bodyDiv w:val="1"/>
      <w:marLeft w:val="0"/>
      <w:marRight w:val="0"/>
      <w:marTop w:val="0"/>
      <w:marBottom w:val="0"/>
      <w:divBdr>
        <w:top w:val="none" w:sz="0" w:space="0" w:color="auto"/>
        <w:left w:val="none" w:sz="0" w:space="0" w:color="auto"/>
        <w:bottom w:val="none" w:sz="0" w:space="0" w:color="auto"/>
        <w:right w:val="none" w:sz="0" w:space="0" w:color="auto"/>
      </w:divBdr>
    </w:div>
    <w:div w:id="1453673488">
      <w:bodyDiv w:val="1"/>
      <w:marLeft w:val="0"/>
      <w:marRight w:val="0"/>
      <w:marTop w:val="0"/>
      <w:marBottom w:val="0"/>
      <w:divBdr>
        <w:top w:val="none" w:sz="0" w:space="0" w:color="auto"/>
        <w:left w:val="none" w:sz="0" w:space="0" w:color="auto"/>
        <w:bottom w:val="none" w:sz="0" w:space="0" w:color="auto"/>
        <w:right w:val="none" w:sz="0" w:space="0" w:color="auto"/>
      </w:divBdr>
      <w:divsChild>
        <w:div w:id="1801805076">
          <w:marLeft w:val="0"/>
          <w:marRight w:val="0"/>
          <w:marTop w:val="0"/>
          <w:marBottom w:val="0"/>
          <w:divBdr>
            <w:top w:val="none" w:sz="0" w:space="0" w:color="auto"/>
            <w:left w:val="none" w:sz="0" w:space="0" w:color="auto"/>
            <w:bottom w:val="none" w:sz="0" w:space="0" w:color="auto"/>
            <w:right w:val="none" w:sz="0" w:space="0" w:color="auto"/>
          </w:divBdr>
        </w:div>
        <w:div w:id="1585917538">
          <w:marLeft w:val="0"/>
          <w:marRight w:val="0"/>
          <w:marTop w:val="0"/>
          <w:marBottom w:val="0"/>
          <w:divBdr>
            <w:top w:val="none" w:sz="0" w:space="0" w:color="auto"/>
            <w:left w:val="none" w:sz="0" w:space="0" w:color="auto"/>
            <w:bottom w:val="none" w:sz="0" w:space="0" w:color="auto"/>
            <w:right w:val="none" w:sz="0" w:space="0" w:color="auto"/>
          </w:divBdr>
        </w:div>
        <w:div w:id="2107264546">
          <w:marLeft w:val="0"/>
          <w:marRight w:val="0"/>
          <w:marTop w:val="0"/>
          <w:marBottom w:val="0"/>
          <w:divBdr>
            <w:top w:val="none" w:sz="0" w:space="0" w:color="auto"/>
            <w:left w:val="none" w:sz="0" w:space="0" w:color="auto"/>
            <w:bottom w:val="none" w:sz="0" w:space="0" w:color="auto"/>
            <w:right w:val="none" w:sz="0" w:space="0" w:color="auto"/>
          </w:divBdr>
        </w:div>
        <w:div w:id="434138777">
          <w:marLeft w:val="0"/>
          <w:marRight w:val="0"/>
          <w:marTop w:val="0"/>
          <w:marBottom w:val="0"/>
          <w:divBdr>
            <w:top w:val="none" w:sz="0" w:space="0" w:color="auto"/>
            <w:left w:val="none" w:sz="0" w:space="0" w:color="auto"/>
            <w:bottom w:val="none" w:sz="0" w:space="0" w:color="auto"/>
            <w:right w:val="none" w:sz="0" w:space="0" w:color="auto"/>
          </w:divBdr>
        </w:div>
        <w:div w:id="14580634">
          <w:marLeft w:val="0"/>
          <w:marRight w:val="0"/>
          <w:marTop w:val="0"/>
          <w:marBottom w:val="0"/>
          <w:divBdr>
            <w:top w:val="none" w:sz="0" w:space="0" w:color="auto"/>
            <w:left w:val="none" w:sz="0" w:space="0" w:color="auto"/>
            <w:bottom w:val="none" w:sz="0" w:space="0" w:color="auto"/>
            <w:right w:val="none" w:sz="0" w:space="0" w:color="auto"/>
          </w:divBdr>
        </w:div>
        <w:div w:id="2116515789">
          <w:marLeft w:val="0"/>
          <w:marRight w:val="0"/>
          <w:marTop w:val="0"/>
          <w:marBottom w:val="0"/>
          <w:divBdr>
            <w:top w:val="none" w:sz="0" w:space="0" w:color="auto"/>
            <w:left w:val="none" w:sz="0" w:space="0" w:color="auto"/>
            <w:bottom w:val="none" w:sz="0" w:space="0" w:color="auto"/>
            <w:right w:val="none" w:sz="0" w:space="0" w:color="auto"/>
          </w:divBdr>
        </w:div>
        <w:div w:id="452094274">
          <w:marLeft w:val="0"/>
          <w:marRight w:val="0"/>
          <w:marTop w:val="0"/>
          <w:marBottom w:val="0"/>
          <w:divBdr>
            <w:top w:val="none" w:sz="0" w:space="0" w:color="auto"/>
            <w:left w:val="none" w:sz="0" w:space="0" w:color="auto"/>
            <w:bottom w:val="none" w:sz="0" w:space="0" w:color="auto"/>
            <w:right w:val="none" w:sz="0" w:space="0" w:color="auto"/>
          </w:divBdr>
        </w:div>
        <w:div w:id="672033487">
          <w:marLeft w:val="0"/>
          <w:marRight w:val="0"/>
          <w:marTop w:val="0"/>
          <w:marBottom w:val="0"/>
          <w:divBdr>
            <w:top w:val="none" w:sz="0" w:space="0" w:color="auto"/>
            <w:left w:val="none" w:sz="0" w:space="0" w:color="auto"/>
            <w:bottom w:val="none" w:sz="0" w:space="0" w:color="auto"/>
            <w:right w:val="none" w:sz="0" w:space="0" w:color="auto"/>
          </w:divBdr>
        </w:div>
        <w:div w:id="823551006">
          <w:marLeft w:val="0"/>
          <w:marRight w:val="0"/>
          <w:marTop w:val="0"/>
          <w:marBottom w:val="0"/>
          <w:divBdr>
            <w:top w:val="none" w:sz="0" w:space="0" w:color="auto"/>
            <w:left w:val="none" w:sz="0" w:space="0" w:color="auto"/>
            <w:bottom w:val="none" w:sz="0" w:space="0" w:color="auto"/>
            <w:right w:val="none" w:sz="0" w:space="0" w:color="auto"/>
          </w:divBdr>
        </w:div>
        <w:div w:id="2002464123">
          <w:marLeft w:val="0"/>
          <w:marRight w:val="0"/>
          <w:marTop w:val="0"/>
          <w:marBottom w:val="0"/>
          <w:divBdr>
            <w:top w:val="none" w:sz="0" w:space="0" w:color="auto"/>
            <w:left w:val="none" w:sz="0" w:space="0" w:color="auto"/>
            <w:bottom w:val="none" w:sz="0" w:space="0" w:color="auto"/>
            <w:right w:val="none" w:sz="0" w:space="0" w:color="auto"/>
          </w:divBdr>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E629-7929-4A9C-8063-150A9555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324</Words>
  <Characters>1754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user</cp:lastModifiedBy>
  <cp:revision>3</cp:revision>
  <cp:lastPrinted>2025-01-16T11:08:00Z</cp:lastPrinted>
  <dcterms:created xsi:type="dcterms:W3CDTF">2025-05-28T15:07:00Z</dcterms:created>
  <dcterms:modified xsi:type="dcterms:W3CDTF">2025-05-28T15:16:00Z</dcterms:modified>
</cp:coreProperties>
</file>