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bookmarkStart w:id="0" w:name="_GoBack"/>
            <w:bookmarkEnd w:id="0"/>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0B8996BC">
                      <wp:simplePos x="0" y="0"/>
                      <wp:positionH relativeFrom="column">
                        <wp:posOffset>51435</wp:posOffset>
                      </wp:positionH>
                      <wp:positionV relativeFrom="paragraph">
                        <wp:posOffset>50165</wp:posOffset>
                      </wp:positionV>
                      <wp:extent cx="2828925" cy="2200275"/>
                      <wp:effectExtent l="0" t="0" r="9525" b="952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200275"/>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6582F49A" w:rsidR="00A3725D" w:rsidRPr="00F77D51" w:rsidRDefault="001A21F4" w:rsidP="00AB4CC8">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00AB4CC8">
                                          <w:rPr>
                                            <w:rFonts w:eastAsia="Times New Roman" w:cstheme="minorHAnsi"/>
                                            <w:sz w:val="18"/>
                                            <w:szCs w:val="18"/>
                                            <w:lang w:eastAsia="en-US"/>
                                          </w:rPr>
                                          <w:t>Τσελικάκη Παρασκευή</w:t>
                                        </w:r>
                                        <w:r w:rsidRPr="00F77D51">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EA64AD" w14:paraId="1F95BC29" w14:textId="77777777">
                                    <w:trPr>
                                      <w:cantSplit/>
                                    </w:trPr>
                                    <w:tc>
                                      <w:tcPr>
                                        <w:tcW w:w="4417" w:type="dxa"/>
                                      </w:tcPr>
                                      <w:p w14:paraId="4BDAAFC3" w14:textId="2576FA0E" w:rsidR="00A3725D" w:rsidRPr="00F77D51" w:rsidRDefault="007D2145" w:rsidP="00AB4CC8">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E-mail</w:t>
                                        </w:r>
                                        <w:r w:rsidRPr="00360308">
                                          <w:rPr>
                                            <w:rFonts w:eastAsia="Times New Roman" w:cstheme="minorHAnsi"/>
                                            <w:color w:val="000000" w:themeColor="text1"/>
                                            <w:sz w:val="18"/>
                                            <w:szCs w:val="18"/>
                                            <w:lang w:val="en-US" w:eastAsia="en-US"/>
                                          </w:rPr>
                                          <w:t xml:space="preserve">: </w:t>
                                        </w:r>
                                        <w:r w:rsidR="00AB4CC8" w:rsidRPr="00360308">
                                          <w:rPr>
                                            <w:rStyle w:val="2Char"/>
                                            <w:rFonts w:asciiTheme="minorHAnsi" w:hAnsiTheme="minorHAnsi" w:cstheme="minorHAnsi"/>
                                            <w:color w:val="000000" w:themeColor="text1"/>
                                            <w:sz w:val="18"/>
                                            <w:szCs w:val="18"/>
                                            <w:lang w:val="en-US"/>
                                          </w:rPr>
                                          <w:t>p.tselikaki</w:t>
                                        </w:r>
                                        <w:r w:rsidRPr="00360308">
                                          <w:rPr>
                                            <w:rStyle w:val="2Char"/>
                                            <w:rFonts w:asciiTheme="minorHAnsi" w:hAnsiTheme="minorHAnsi" w:cstheme="minorHAnsi"/>
                                            <w:color w:val="000000" w:themeColor="text1"/>
                                            <w:sz w:val="18"/>
                                            <w:szCs w:val="18"/>
                                            <w:lang w:val="en-US"/>
                                          </w:rPr>
                                          <w:t>@</w:t>
                                        </w:r>
                                        <w:r w:rsidR="00AB4CC8" w:rsidRPr="00360308">
                                          <w:rPr>
                                            <w:rStyle w:val="2Char"/>
                                            <w:rFonts w:asciiTheme="minorHAnsi" w:hAnsiTheme="minorHAnsi" w:cstheme="minorHAnsi"/>
                                            <w:color w:val="000000" w:themeColor="text1"/>
                                            <w:sz w:val="18"/>
                                            <w:szCs w:val="18"/>
                                            <w:lang w:val="en-US"/>
                                          </w:rPr>
                                          <w:t>aliartos.gov.gr</w:t>
                                        </w:r>
                                      </w:p>
                                    </w:tc>
                                  </w:tr>
                                  <w:tr w:rsidR="00A3725D" w:rsidRPr="00EA64AD"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40560F34" id="Ορθογώνιο 2" o:spid="_x0000_s1026" style="position:absolute;margin-left:4.05pt;margin-top:3.95pt;width:222.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2"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6582F49A" w:rsidR="00A3725D" w:rsidRPr="00F77D51" w:rsidRDefault="001A21F4" w:rsidP="00AB4CC8">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00AB4CC8">
                                    <w:rPr>
                                      <w:rFonts w:eastAsia="Times New Roman" w:cstheme="minorHAnsi"/>
                                      <w:sz w:val="18"/>
                                      <w:szCs w:val="18"/>
                                      <w:lang w:eastAsia="en-US"/>
                                    </w:rPr>
                                    <w:t>Τσελικάκη Παρασκευή</w:t>
                                  </w:r>
                                  <w:r w:rsidRPr="00F77D51">
                                    <w:rPr>
                                      <w:rFonts w:eastAsia="Times New Roman" w:cstheme="minorHAnsi"/>
                                      <w:sz w:val="18"/>
                                      <w:szCs w:val="18"/>
                                      <w:lang w:eastAsia="en-US"/>
                                    </w:rPr>
                                    <w:t xml:space="preserve">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EA64AD" w14:paraId="1F95BC29" w14:textId="77777777">
                              <w:trPr>
                                <w:cantSplit/>
                              </w:trPr>
                              <w:tc>
                                <w:tcPr>
                                  <w:tcW w:w="4417" w:type="dxa"/>
                                </w:tcPr>
                                <w:p w14:paraId="4BDAAFC3" w14:textId="2576FA0E" w:rsidR="00A3725D" w:rsidRPr="00F77D51" w:rsidRDefault="007D2145" w:rsidP="00AB4CC8">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E-mail</w:t>
                                  </w:r>
                                  <w:r w:rsidRPr="00360308">
                                    <w:rPr>
                                      <w:rFonts w:eastAsia="Times New Roman" w:cstheme="minorHAnsi"/>
                                      <w:color w:val="000000" w:themeColor="text1"/>
                                      <w:sz w:val="18"/>
                                      <w:szCs w:val="18"/>
                                      <w:lang w:val="en-US" w:eastAsia="en-US"/>
                                    </w:rPr>
                                    <w:t xml:space="preserve">: </w:t>
                                  </w:r>
                                  <w:r w:rsidR="00AB4CC8" w:rsidRPr="00360308">
                                    <w:rPr>
                                      <w:rStyle w:val="2Char"/>
                                      <w:rFonts w:asciiTheme="minorHAnsi" w:hAnsiTheme="minorHAnsi" w:cstheme="minorHAnsi"/>
                                      <w:color w:val="000000" w:themeColor="text1"/>
                                      <w:sz w:val="18"/>
                                      <w:szCs w:val="18"/>
                                      <w:lang w:val="en-US"/>
                                    </w:rPr>
                                    <w:t>p.tselikaki</w:t>
                                  </w:r>
                                  <w:r w:rsidRPr="00360308">
                                    <w:rPr>
                                      <w:rStyle w:val="2Char"/>
                                      <w:rFonts w:asciiTheme="minorHAnsi" w:hAnsiTheme="minorHAnsi" w:cstheme="minorHAnsi"/>
                                      <w:color w:val="000000" w:themeColor="text1"/>
                                      <w:sz w:val="18"/>
                                      <w:szCs w:val="18"/>
                                      <w:lang w:val="en-US"/>
                                    </w:rPr>
                                    <w:t>@</w:t>
                                  </w:r>
                                  <w:r w:rsidR="00AB4CC8" w:rsidRPr="00360308">
                                    <w:rPr>
                                      <w:rStyle w:val="2Char"/>
                                      <w:rFonts w:asciiTheme="minorHAnsi" w:hAnsiTheme="minorHAnsi" w:cstheme="minorHAnsi"/>
                                      <w:color w:val="000000" w:themeColor="text1"/>
                                      <w:sz w:val="18"/>
                                      <w:szCs w:val="18"/>
                                      <w:lang w:val="en-US"/>
                                    </w:rPr>
                                    <w:t>aliartos.gov.gr</w:t>
                                  </w:r>
                                </w:p>
                              </w:tc>
                            </w:tr>
                            <w:tr w:rsidR="00A3725D" w:rsidRPr="00EA64AD"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2"/>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845788074"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16/7/2026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6466</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2262CD5D" w14:textId="77777777" w:rsidR="00F80394" w:rsidRDefault="00F80394">
      <w:pPr>
        <w:widowControl w:val="0"/>
        <w:tabs>
          <w:tab w:val="left" w:pos="4530"/>
        </w:tabs>
        <w:autoSpaceDE w:val="0"/>
        <w:autoSpaceDN w:val="0"/>
        <w:adjustRightInd w:val="0"/>
        <w:spacing w:after="0"/>
        <w:ind w:left="6480"/>
        <w:rPr>
          <w:rFonts w:ascii="Calibri" w:hAnsi="Calibri" w:cs="Calibri"/>
          <w:b/>
          <w:bCs/>
          <w:color w:val="000000"/>
        </w:rPr>
      </w:pPr>
    </w:p>
    <w:p w14:paraId="511D156F" w14:textId="488F26DB" w:rsidR="00A3725D"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sidRPr="00F80394">
        <w:rPr>
          <w:rFonts w:ascii="Calibri" w:hAnsi="Calibri" w:cs="Calibri"/>
          <w:b/>
          <w:bCs/>
          <w:color w:val="000000"/>
          <w:u w:val="single"/>
        </w:rPr>
        <w:t>ΤΑΚΤΙΚΑ ΜΕΛΗ</w:t>
      </w:r>
    </w:p>
    <w:p w14:paraId="27F6349F"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2B4D7042" w14:textId="79FF0E93" w:rsidR="00F80394" w:rsidRPr="00360308" w:rsidRDefault="00C336E3" w:rsidP="00F80394">
      <w:pPr>
        <w:pStyle w:val="a9"/>
        <w:numPr>
          <w:ilvl w:val="0"/>
          <w:numId w:val="1"/>
        </w:numPr>
        <w:spacing w:after="160" w:line="259" w:lineRule="auto"/>
        <w:rPr>
          <w:rFonts w:ascii="Verdana" w:hAnsi="Verdana"/>
        </w:rPr>
      </w:pPr>
      <w:r>
        <w:rPr>
          <w:rFonts w:asciiTheme="minorHAnsi" w:hAnsiTheme="minorHAnsi" w:cstheme="minorHAnsi"/>
          <w:sz w:val="22"/>
          <w:szCs w:val="22"/>
        </w:rPr>
        <w:t>ΖΑΓΚΑΣ Πέτρος</w:t>
      </w:r>
    </w:p>
    <w:p w14:paraId="54D86C2B" w14:textId="2785D7A7" w:rsidR="00F80394" w:rsidRDefault="00C336E3" w:rsidP="00F80394">
      <w:pPr>
        <w:pStyle w:val="a9"/>
        <w:numPr>
          <w:ilvl w:val="0"/>
          <w:numId w:val="1"/>
        </w:numPr>
        <w:spacing w:after="160" w:line="259" w:lineRule="auto"/>
        <w:rPr>
          <w:rFonts w:ascii="Verdana" w:hAnsi="Verdana"/>
        </w:rPr>
      </w:pPr>
      <w:r>
        <w:rPr>
          <w:rFonts w:asciiTheme="minorHAnsi" w:hAnsiTheme="minorHAnsi" w:cstheme="minorHAnsi"/>
          <w:sz w:val="22"/>
          <w:szCs w:val="22"/>
        </w:rPr>
        <w:t>ΝΙΑΡΟΣ Γεώργιος</w:t>
      </w:r>
    </w:p>
    <w:p w14:paraId="0DBA7F72" w14:textId="5588A82F" w:rsidR="00F80394" w:rsidRPr="00F80394" w:rsidRDefault="00C336E3" w:rsidP="00F80394">
      <w:pPr>
        <w:pStyle w:val="a9"/>
        <w:numPr>
          <w:ilvl w:val="0"/>
          <w:numId w:val="1"/>
        </w:numPr>
        <w:spacing w:after="160" w:line="259" w:lineRule="auto"/>
        <w:rPr>
          <w:rFonts w:ascii="Verdana" w:hAnsi="Verdana"/>
        </w:rPr>
      </w:pPr>
      <w:r>
        <w:rPr>
          <w:rFonts w:asciiTheme="minorHAnsi" w:hAnsiTheme="minorHAnsi" w:cstheme="minorHAnsi"/>
          <w:sz w:val="22"/>
          <w:szCs w:val="22"/>
        </w:rPr>
        <w:t>ΣΤΑΘΗΣ Άγγελος</w:t>
      </w:r>
    </w:p>
    <w:p w14:paraId="757371D8" w14:textId="2D8F9728" w:rsidR="00F80394"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Pr>
          <w:rFonts w:ascii="Calibri" w:hAnsi="Calibri" w:cs="Calibri"/>
          <w:b/>
          <w:bCs/>
          <w:color w:val="000000"/>
          <w:u w:val="single"/>
        </w:rPr>
        <w:t>ΑΝΑΠΛΗΡΩΜΑΤΙΚΑ</w:t>
      </w:r>
      <w:r w:rsidRPr="00F80394">
        <w:rPr>
          <w:rFonts w:ascii="Calibri" w:hAnsi="Calibri" w:cs="Calibri"/>
          <w:b/>
          <w:bCs/>
          <w:color w:val="000000"/>
          <w:u w:val="single"/>
        </w:rPr>
        <w:t xml:space="preserve"> ΜΕΛΗ</w:t>
      </w:r>
    </w:p>
    <w:p w14:paraId="2BC4DFDC" w14:textId="66CD386D" w:rsidR="00A3725D" w:rsidRDefault="00C336E3" w:rsidP="00C336E3">
      <w:pPr>
        <w:widowControl w:val="0"/>
        <w:tabs>
          <w:tab w:val="left" w:pos="4530"/>
        </w:tabs>
        <w:autoSpaceDE w:val="0"/>
        <w:autoSpaceDN w:val="0"/>
        <w:adjustRightInd w:val="0"/>
        <w:spacing w:after="0"/>
        <w:jc w:val="center"/>
        <w:rPr>
          <w:rFonts w:ascii="Calibri" w:hAnsi="Calibri" w:cs="Calibri"/>
          <w:bCs/>
          <w:color w:val="000000"/>
        </w:rPr>
      </w:pPr>
      <w:r>
        <w:rPr>
          <w:rFonts w:ascii="Calibri" w:hAnsi="Calibri" w:cs="Calibri"/>
          <w:bCs/>
          <w:color w:val="000000"/>
        </w:rPr>
        <w:t xml:space="preserve">                                                                                                                      Πλειοψηφίας: 1. ΜΠΟΥΖΙΚΑΣ Κων/νος</w:t>
      </w:r>
    </w:p>
    <w:p w14:paraId="1B8F94BE" w14:textId="4ECE98EA" w:rsidR="00C336E3" w:rsidRDefault="00C336E3" w:rsidP="00C336E3">
      <w:pPr>
        <w:widowControl w:val="0"/>
        <w:tabs>
          <w:tab w:val="left" w:pos="4530"/>
        </w:tabs>
        <w:autoSpaceDE w:val="0"/>
        <w:autoSpaceDN w:val="0"/>
        <w:adjustRightInd w:val="0"/>
        <w:spacing w:after="0"/>
        <w:jc w:val="right"/>
        <w:rPr>
          <w:rFonts w:ascii="Calibri" w:hAnsi="Calibri" w:cs="Calibri"/>
          <w:bCs/>
          <w:color w:val="000000"/>
        </w:rPr>
      </w:pPr>
      <w:r>
        <w:rPr>
          <w:rFonts w:ascii="Calibri" w:hAnsi="Calibri" w:cs="Calibri"/>
          <w:bCs/>
          <w:color w:val="000000"/>
        </w:rPr>
        <w:t>2. ΤΡΥΠΟΓΕΩΡΓΟΣ Γεώργιος</w:t>
      </w:r>
    </w:p>
    <w:p w14:paraId="69FA8B41" w14:textId="25D4AFA8" w:rsidR="00C336E3" w:rsidRDefault="00FC62A9" w:rsidP="00FC62A9">
      <w:pPr>
        <w:widowControl w:val="0"/>
        <w:tabs>
          <w:tab w:val="left" w:pos="4530"/>
        </w:tabs>
        <w:autoSpaceDE w:val="0"/>
        <w:autoSpaceDN w:val="0"/>
        <w:adjustRightInd w:val="0"/>
        <w:spacing w:after="0"/>
        <w:jc w:val="center"/>
        <w:rPr>
          <w:rFonts w:ascii="Calibri" w:hAnsi="Calibri" w:cs="Calibri"/>
          <w:bCs/>
          <w:color w:val="000000"/>
        </w:rPr>
      </w:pPr>
      <w:r>
        <w:rPr>
          <w:rFonts w:ascii="Calibri" w:hAnsi="Calibri" w:cs="Calibri"/>
          <w:bCs/>
          <w:color w:val="000000"/>
        </w:rPr>
        <w:t xml:space="preserve">                                                                                 </w:t>
      </w:r>
      <w:r w:rsidR="00E14B69">
        <w:rPr>
          <w:rFonts w:ascii="Calibri" w:hAnsi="Calibri" w:cs="Calibri"/>
          <w:bCs/>
          <w:color w:val="000000"/>
        </w:rPr>
        <w:t xml:space="preserve">                              </w:t>
      </w:r>
      <w:r>
        <w:rPr>
          <w:rFonts w:ascii="Calibri" w:hAnsi="Calibri" w:cs="Calibri"/>
          <w:bCs/>
          <w:color w:val="000000"/>
        </w:rPr>
        <w:t xml:space="preserve"> </w:t>
      </w:r>
      <w:r w:rsidR="00D3024C">
        <w:rPr>
          <w:rFonts w:ascii="Calibri" w:hAnsi="Calibri" w:cs="Calibri"/>
          <w:bCs/>
          <w:color w:val="000000"/>
        </w:rPr>
        <w:t xml:space="preserve">       </w:t>
      </w:r>
      <w:r w:rsidR="00C336E3">
        <w:rPr>
          <w:rFonts w:ascii="Calibri" w:hAnsi="Calibri" w:cs="Calibri"/>
          <w:bCs/>
          <w:color w:val="000000"/>
        </w:rPr>
        <w:t xml:space="preserve">Μειοψηφίας: </w:t>
      </w:r>
      <w:r>
        <w:rPr>
          <w:rFonts w:ascii="Calibri" w:hAnsi="Calibri" w:cs="Calibri"/>
          <w:bCs/>
          <w:color w:val="000000"/>
        </w:rPr>
        <w:t xml:space="preserve">1. </w:t>
      </w:r>
      <w:r w:rsidR="00C336E3">
        <w:rPr>
          <w:rFonts w:ascii="Calibri" w:hAnsi="Calibri" w:cs="Calibri"/>
          <w:bCs/>
          <w:color w:val="000000"/>
        </w:rPr>
        <w:t xml:space="preserve">ΝΙΑΡΟΣ </w:t>
      </w:r>
      <w:r w:rsidR="00D3024C">
        <w:rPr>
          <w:rFonts w:ascii="Calibri" w:hAnsi="Calibri" w:cs="Calibri"/>
          <w:bCs/>
          <w:color w:val="000000"/>
        </w:rPr>
        <w:t>Παναγιώτης</w:t>
      </w:r>
    </w:p>
    <w:p w14:paraId="419CB6F8" w14:textId="6C85455D" w:rsidR="00FC62A9" w:rsidRDefault="00FC62A9" w:rsidP="00FC62A9">
      <w:pPr>
        <w:widowControl w:val="0"/>
        <w:tabs>
          <w:tab w:val="left" w:pos="4530"/>
        </w:tabs>
        <w:autoSpaceDE w:val="0"/>
        <w:autoSpaceDN w:val="0"/>
        <w:adjustRightInd w:val="0"/>
        <w:spacing w:after="0"/>
        <w:jc w:val="center"/>
        <w:rPr>
          <w:rFonts w:ascii="Calibri" w:hAnsi="Calibri" w:cs="Calibri"/>
          <w:bCs/>
          <w:color w:val="000000"/>
        </w:rPr>
      </w:pPr>
      <w:r>
        <w:rPr>
          <w:rFonts w:ascii="Calibri" w:hAnsi="Calibri" w:cs="Calibri"/>
          <w:bCs/>
          <w:color w:val="000000"/>
        </w:rPr>
        <w:t xml:space="preserve">                                                                                                                                </w:t>
      </w:r>
      <w:r w:rsidR="00E14B69">
        <w:rPr>
          <w:rFonts w:ascii="Calibri" w:hAnsi="Calibri" w:cs="Calibri"/>
          <w:bCs/>
          <w:color w:val="000000"/>
        </w:rPr>
        <w:t xml:space="preserve">               </w:t>
      </w:r>
      <w:r>
        <w:rPr>
          <w:rFonts w:ascii="Calibri" w:hAnsi="Calibri" w:cs="Calibri"/>
          <w:bCs/>
          <w:color w:val="000000"/>
        </w:rPr>
        <w:t xml:space="preserve"> 2. ΜΕΛΙΣΣΑΡΗ Γεωργία</w:t>
      </w:r>
    </w:p>
    <w:p w14:paraId="1941D138" w14:textId="77777777" w:rsidR="00FC62A9" w:rsidRPr="00C336E3" w:rsidRDefault="00FC62A9" w:rsidP="00C336E3">
      <w:pPr>
        <w:widowControl w:val="0"/>
        <w:tabs>
          <w:tab w:val="left" w:pos="4530"/>
        </w:tabs>
        <w:autoSpaceDE w:val="0"/>
        <w:autoSpaceDN w:val="0"/>
        <w:adjustRightInd w:val="0"/>
        <w:spacing w:after="0"/>
        <w:jc w:val="right"/>
        <w:rPr>
          <w:rFonts w:ascii="Calibri" w:hAnsi="Calibri" w:cs="Calibri"/>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72DC0B42" w:rsidR="00A3725D" w:rsidRPr="00EA7924" w:rsidRDefault="001A21F4" w:rsidP="0092705A">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16</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Δευτέρα 20 Ιουλίου 2026 και ώρα 14:00</w:t>
      </w:r>
      <w:r>
        <w:rPr>
          <w:rFonts w:ascii="Calibri" w:hAnsi="Calibri" w:cs="Calibri"/>
          <w:sz w:val="22"/>
          <w:szCs w:val="22"/>
        </w:rPr>
        <w:t>,</w:t>
      </w:r>
      <w:r w:rsidR="007D2145" w:rsidRPr="007D2145">
        <w:rPr>
          <w:rFonts w:ascii="Calibri" w:hAnsi="Calibri" w:cs="Calibri"/>
          <w:sz w:val="22"/>
          <w:szCs w:val="22"/>
        </w:rPr>
        <w:t xml:space="preserve"> </w:t>
      </w:r>
      <w:r w:rsidR="007D2145">
        <w:rPr>
          <w:rFonts w:ascii="Calibri" w:hAnsi="Calibri" w:cs="Calibri"/>
          <w:sz w:val="22"/>
          <w:szCs w:val="22"/>
        </w:rPr>
        <w:t>στο Δημαρχείο 1</w:t>
      </w:r>
      <w:r w:rsidR="007D2145" w:rsidRPr="00B73354">
        <w:rPr>
          <w:rFonts w:ascii="Calibri" w:hAnsi="Calibri" w:cs="Calibri"/>
          <w:sz w:val="22"/>
          <w:szCs w:val="22"/>
          <w:vertAlign w:val="superscript"/>
        </w:rPr>
        <w:t>ος</w:t>
      </w:r>
      <w:r w:rsidR="007D2145">
        <w:rPr>
          <w:rFonts w:ascii="Calibri" w:hAnsi="Calibri" w:cs="Calibri"/>
          <w:sz w:val="22"/>
          <w:szCs w:val="22"/>
        </w:rPr>
        <w:t xml:space="preserve"> όροφος, </w:t>
      </w:r>
      <w:r w:rsidR="006F76CF" w:rsidRPr="006F76CF">
        <w:rPr>
          <w:rFonts w:asciiTheme="minorHAnsi" w:hAnsiTheme="minorHAnsi" w:cstheme="minorHAnsi"/>
          <w:color w:val="000000"/>
          <w:sz w:val="22"/>
          <w:szCs w:val="22"/>
        </w:rPr>
        <w:t xml:space="preserve">σύμφωνα με τις διατάξεις </w:t>
      </w:r>
      <w:r w:rsidR="00862950" w:rsidRPr="00DF1E6F">
        <w:rPr>
          <w:rFonts w:asciiTheme="minorHAnsi" w:hAnsiTheme="minorHAnsi" w:cstheme="minorHAnsi"/>
          <w:color w:val="000000"/>
          <w:sz w:val="22"/>
          <w:szCs w:val="22"/>
        </w:rPr>
        <w:t>των άρθρων 139 και 142 παρ.1</w:t>
      </w:r>
      <w:r w:rsidR="00DF1E6F">
        <w:rPr>
          <w:rFonts w:asciiTheme="minorHAnsi" w:hAnsiTheme="minorHAnsi" w:cstheme="minorHAnsi"/>
          <w:color w:val="000000"/>
          <w:sz w:val="22"/>
          <w:szCs w:val="22"/>
        </w:rPr>
        <w:t xml:space="preserve"> και 2 </w:t>
      </w:r>
      <w:r w:rsidR="00862950" w:rsidRPr="00DF1E6F">
        <w:rPr>
          <w:rFonts w:asciiTheme="minorHAnsi" w:hAnsiTheme="minorHAnsi" w:cstheme="minorHAnsi"/>
          <w:color w:val="000000"/>
          <w:sz w:val="22"/>
          <w:szCs w:val="22"/>
        </w:rPr>
        <w:t xml:space="preserve"> του ν. 5314/2026</w:t>
      </w:r>
      <w:r w:rsidR="00DF1E6F">
        <w:rPr>
          <w:rFonts w:asciiTheme="minorHAnsi" w:hAnsiTheme="minorHAnsi" w:cstheme="minorHAnsi"/>
          <w:color w:val="000000"/>
          <w:sz w:val="22"/>
          <w:szCs w:val="22"/>
        </w:rPr>
        <w:t xml:space="preserve"> </w:t>
      </w:r>
      <w:r w:rsidR="00C231C3">
        <w:rPr>
          <w:rFonts w:asciiTheme="minorHAnsi" w:hAnsiTheme="minorHAnsi" w:cstheme="minorHAnsi"/>
          <w:color w:val="000000"/>
          <w:sz w:val="22"/>
          <w:szCs w:val="22"/>
        </w:rPr>
        <w:t>Κώδικα</w:t>
      </w:r>
      <w:r w:rsidR="00DF1E6F">
        <w:rPr>
          <w:rFonts w:asciiTheme="minorHAnsi" w:hAnsiTheme="minorHAnsi" w:cstheme="minorHAnsi"/>
          <w:color w:val="000000"/>
          <w:sz w:val="22"/>
          <w:szCs w:val="22"/>
        </w:rPr>
        <w:t xml:space="preserve"> Τοπικής Αυτοδιοίκησης </w:t>
      </w:r>
      <w:r w:rsidR="00C231C3">
        <w:rPr>
          <w:rFonts w:asciiTheme="minorHAnsi" w:hAnsiTheme="minorHAnsi" w:cstheme="minorHAnsi"/>
          <w:color w:val="000000"/>
          <w:sz w:val="22"/>
          <w:szCs w:val="22"/>
        </w:rPr>
        <w:t>(</w:t>
      </w:r>
      <w:r w:rsidR="00DF1E6F">
        <w:rPr>
          <w:rFonts w:asciiTheme="minorHAnsi" w:hAnsiTheme="minorHAnsi" w:cstheme="minorHAnsi"/>
          <w:color w:val="000000"/>
          <w:sz w:val="22"/>
          <w:szCs w:val="22"/>
        </w:rPr>
        <w:t>ΦΕΚ. 103/ΤΑ΄/2026</w:t>
      </w:r>
      <w:r w:rsidR="00C231C3">
        <w:rPr>
          <w:rFonts w:asciiTheme="minorHAnsi" w:hAnsiTheme="minorHAnsi" w:cstheme="minorHAnsi"/>
          <w:color w:val="000000"/>
          <w:sz w:val="22"/>
          <w:szCs w:val="22"/>
        </w:rPr>
        <w:t>)</w:t>
      </w:r>
      <w:r w:rsidR="00862950" w:rsidRPr="00DF1E6F">
        <w:rPr>
          <w:rFonts w:asciiTheme="minorHAnsi" w:hAnsiTheme="minorHAnsi" w:cstheme="minorHAnsi"/>
          <w:color w:val="000000"/>
          <w:sz w:val="22"/>
          <w:szCs w:val="22"/>
        </w:rPr>
        <w:t xml:space="preserve"> </w:t>
      </w:r>
      <w:r w:rsidR="006F76CF" w:rsidRPr="006F76CF">
        <w:rPr>
          <w:rFonts w:asciiTheme="minorHAnsi" w:hAnsiTheme="minorHAnsi" w:cstheme="minorHAnsi"/>
          <w:color w:val="000000"/>
          <w:sz w:val="22"/>
          <w:szCs w:val="22"/>
        </w:rPr>
        <w:t>για συζήτηση και λήψη απόφασης στα παρακάτω θέματα της ημερήσιας διάταξης.</w:t>
      </w:r>
    </w:p>
    <w:p w14:paraId="4DE27423" w14:textId="0255B32C" w:rsidR="00EA7924" w:rsidRPr="00F80394" w:rsidRDefault="00EA7924" w:rsidP="0092705A">
      <w:pPr>
        <w:pStyle w:val="Web"/>
        <w:shd w:val="clear" w:color="auto" w:fill="FFFFFF"/>
        <w:spacing w:before="0" w:beforeAutospacing="0" w:after="200" w:afterAutospacing="0" w:line="360" w:lineRule="auto"/>
        <w:jc w:val="both"/>
        <w:rPr>
          <w:rStyle w:val="a3"/>
          <w:rFonts w:ascii="Calibri" w:hAnsi="Calibri" w:cs="Calibri"/>
          <w:iCs/>
          <w:sz w:val="22"/>
          <w:szCs w:val="22"/>
        </w:rPr>
      </w:pPr>
      <w:r w:rsidRPr="00B73354">
        <w:rPr>
          <w:rFonts w:asciiTheme="minorHAnsi" w:hAnsiTheme="minorHAnsi" w:cstheme="minorHAnsi"/>
          <w:b/>
          <w:color w:val="000000"/>
          <w:sz w:val="22"/>
          <w:szCs w:val="22"/>
        </w:rPr>
        <w:t>Καλείται</w:t>
      </w:r>
      <w:r>
        <w:rPr>
          <w:rFonts w:asciiTheme="minorHAnsi" w:hAnsiTheme="minorHAnsi" w:cstheme="minorHAnsi"/>
          <w:color w:val="000000"/>
          <w:sz w:val="22"/>
          <w:szCs w:val="22"/>
        </w:rPr>
        <w:t xml:space="preserve"> επίσης ο Κος Μπούτσικος Γεώργιος – Δημοτικός Σύμβουλος Μειοψηφίας της Παράταξης Λαϊκή Συσπείρωση, </w:t>
      </w:r>
      <w:r w:rsidR="00C231C3">
        <w:rPr>
          <w:rFonts w:asciiTheme="minorHAnsi" w:hAnsiTheme="minorHAnsi" w:cstheme="minorHAnsi"/>
          <w:color w:val="000000"/>
          <w:sz w:val="22"/>
          <w:szCs w:val="22"/>
        </w:rPr>
        <w:t xml:space="preserve">σύμφωνα με το άρθρο  142 παρ. 3 του </w:t>
      </w:r>
      <w:r w:rsidR="00C231C3" w:rsidRPr="00DF1E6F">
        <w:rPr>
          <w:rFonts w:asciiTheme="minorHAnsi" w:hAnsiTheme="minorHAnsi" w:cstheme="minorHAnsi"/>
          <w:color w:val="000000"/>
          <w:sz w:val="22"/>
          <w:szCs w:val="22"/>
        </w:rPr>
        <w:t>ν. 5314/2026</w:t>
      </w:r>
      <w:r w:rsidR="00C231C3">
        <w:rPr>
          <w:rFonts w:asciiTheme="minorHAnsi" w:hAnsiTheme="minorHAnsi" w:cstheme="minorHAnsi"/>
          <w:color w:val="000000"/>
          <w:sz w:val="22"/>
          <w:szCs w:val="22"/>
        </w:rPr>
        <w:t xml:space="preserve"> Κώδικα Τοπικής Αυτοδιοίκησης (ΦΕΚ. 103/ΤΑ΄/2026).</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pPr>
              <w:pStyle w:val="Default"/>
              <w:spacing w:line="360" w:lineRule="auto"/>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102BCEB5" w14:textId="77777777" w:rsidR="00484318" w:rsidRDefault="00862950" w:rsidP="00484318">
      <w:pPr>
        <w:spacing w:line="360" w:lineRule="auto"/>
        <w:jc w:val="both"/>
        <w:rPr>
          <w:rFonts w:cstheme="minorHAnsi"/>
          <w:iCs/>
        </w:rPr>
      </w:pPr>
      <w:r>
        <w:rPr>
          <w:rFonts w:cstheme="minorHAnsi"/>
          <w:iCs/>
        </w:rPr>
        <w:t>1.</w:t>
      </w:r>
      <w:r w:rsidR="00BA5D7B" w:rsidRPr="00862950">
        <w:rPr>
          <w:rFonts w:cstheme="minorHAnsi"/>
          <w:iCs/>
        </w:rPr>
        <w:t>Περί εκλογής αντιπροέδρου της Δημοτικής Επιτροπής του Δήμου Αλιάρτου – Θεσπιέων , σύμφωνα με το άρθρο 135 του Ν. 5314/2026(Εισηγητής ο Δήμαρχος κος Αραπίτσας Γεώργιος).</w:t>
      </w:r>
    </w:p>
    <w:p w14:paraId="778614BB" w14:textId="7BA5A6C1" w:rsidR="005B16AE" w:rsidRPr="00862950" w:rsidRDefault="00862950" w:rsidP="00484318">
      <w:pPr>
        <w:spacing w:line="360" w:lineRule="auto"/>
        <w:jc w:val="both"/>
        <w:rPr>
          <w:rFonts w:cstheme="minorHAnsi"/>
          <w:iCs/>
        </w:rPr>
      </w:pPr>
      <w:r>
        <w:rPr>
          <w:rFonts w:cstheme="minorHAnsi"/>
          <w:iCs/>
        </w:rPr>
        <w:t>2.</w:t>
      </w:r>
      <w:r w:rsidR="00BA5D7B" w:rsidRPr="00862950">
        <w:rPr>
          <w:rFonts w:cstheme="minorHAnsi"/>
          <w:iCs/>
        </w:rPr>
        <w:t>Περί της 7ης Αναμόρφωσης Προϋπολογισμού οικ. έτους 2026(Εισηγητής ο Δήμαρχος κος Αραπίτσας Γεώργιος).</w:t>
      </w:r>
    </w:p>
    <w:p w14:paraId="6DD63DEC" w14:textId="7E96926A" w:rsidR="005B16AE" w:rsidRPr="00862950" w:rsidRDefault="00862950" w:rsidP="00484318">
      <w:pPr>
        <w:spacing w:line="360" w:lineRule="auto"/>
        <w:jc w:val="both"/>
        <w:rPr>
          <w:rFonts w:cstheme="minorHAnsi"/>
          <w:iCs/>
        </w:rPr>
      </w:pPr>
      <w:r>
        <w:rPr>
          <w:rFonts w:cstheme="minorHAnsi"/>
          <w:iCs/>
        </w:rPr>
        <w:t>3.</w:t>
      </w:r>
      <w:r w:rsidR="00BA5D7B" w:rsidRPr="00862950">
        <w:rPr>
          <w:rFonts w:cstheme="minorHAnsi"/>
          <w:iCs/>
        </w:rPr>
        <w:t>Περί προθεσμίας προσαρμογής δημοτικών παιδικών σταθμών και βρεφονηπιακού σταθμού στο π.δ. 99/2017 (Α’ 141)(Εισηγητής ο Δήμαρχος κος Αραπίτσας Γεώργιος).</w:t>
      </w:r>
    </w:p>
    <w:p w14:paraId="4F126777" w14:textId="0A797E00" w:rsidR="005B16AE" w:rsidRPr="00862950" w:rsidRDefault="00862950" w:rsidP="00484318">
      <w:pPr>
        <w:spacing w:line="360" w:lineRule="auto"/>
        <w:jc w:val="both"/>
        <w:rPr>
          <w:rFonts w:cstheme="minorHAnsi"/>
          <w:iCs/>
        </w:rPr>
      </w:pPr>
      <w:r>
        <w:rPr>
          <w:rFonts w:cstheme="minorHAnsi"/>
          <w:iCs/>
        </w:rPr>
        <w:lastRenderedPageBreak/>
        <w:t>4.</w:t>
      </w:r>
      <w:r w:rsidR="00BA5D7B" w:rsidRPr="00862950">
        <w:rPr>
          <w:rFonts w:cstheme="minorHAnsi"/>
          <w:iCs/>
        </w:rPr>
        <w:t>Περί αποδοχής έγκρισης υλοποίησης των Προγραμμάτων Άθλησης για Όλους της Γενικής Γραμματείας Αθλητισμού για την περίοδο 2026-2027 &amp;amp; έγκριση πρόσληψης προσωπικού με σχέση εργασίας Ιδιωτικού Δικαίου Ορισμένου Χρόνου για την υλοποίησή ΠΑγΟ περιόδου 2026-2027(Εισηγητής ο Δήμαρχος κος Αραπίτσας Γεώργιος).</w:t>
      </w:r>
    </w:p>
    <w:p w14:paraId="10182D41" w14:textId="38659122" w:rsidR="005B16AE" w:rsidRPr="00862950" w:rsidRDefault="00862950" w:rsidP="00484318">
      <w:pPr>
        <w:spacing w:line="360" w:lineRule="auto"/>
        <w:jc w:val="both"/>
        <w:rPr>
          <w:rFonts w:cstheme="minorHAnsi"/>
          <w:iCs/>
        </w:rPr>
      </w:pPr>
      <w:r>
        <w:rPr>
          <w:rFonts w:cstheme="minorHAnsi"/>
          <w:iCs/>
        </w:rPr>
        <w:t>5.</w:t>
      </w:r>
      <w:r w:rsidR="00BA5D7B" w:rsidRPr="00862950">
        <w:rPr>
          <w:rFonts w:cstheme="minorHAnsi"/>
          <w:iCs/>
        </w:rPr>
        <w:t>Περί έκφραση γνώμης σχετικά με αίτημα της επιτροπής Περιβάλλοντος και Χωρικού Σχεδιασμού που αφορά την Μελέτης Περιβαλλοντικών Επιπτώσεων (ΜΠΕ) για την επέκταση πτηνοτροφικής μονάδας από 15.000 σε 45.000 κοτόπουλα πάχυνσης, σε γήπεδο εμβαδού 21.967,17 τ.μ. , στη θέση "Λάκκα", Τ.Κ. Θεσπιέων, Δ.Ε. Θεσπιέων, Δ.Ε. Θεσπιέων, Δήμου Αλιάρτου - Θεσπιέων Ν. Βοιωτίας, ιδιοκτησίας του Νικολάου Στάμου (ΠΕΤ: 2603026929)(Εισηγητής ο Δήμαρχος κος Αραπίτσας Γεώργιος).</w:t>
      </w:r>
    </w:p>
    <w:p w14:paraId="0A8CD51B" w14:textId="00172E07" w:rsidR="005B16AE" w:rsidRPr="00862950" w:rsidRDefault="00862950" w:rsidP="00484318">
      <w:pPr>
        <w:spacing w:line="360" w:lineRule="auto"/>
        <w:jc w:val="both"/>
        <w:rPr>
          <w:rFonts w:cstheme="minorHAnsi"/>
          <w:iCs/>
        </w:rPr>
      </w:pPr>
      <w:r>
        <w:rPr>
          <w:rFonts w:cstheme="minorHAnsi"/>
          <w:iCs/>
        </w:rPr>
        <w:t>6.</w:t>
      </w:r>
      <w:r w:rsidR="00BA5D7B" w:rsidRPr="00862950">
        <w:rPr>
          <w:rFonts w:cstheme="minorHAnsi"/>
          <w:iCs/>
        </w:rPr>
        <w:t xml:space="preserve">Περί της αποδοχής επιχορηγήσεων και ΚΑΠ από τον Δήμο Αλιάρτου Θεσπιέων(Εισηγήτρια η </w:t>
      </w:r>
      <w:r w:rsidR="00BE2E94">
        <w:rPr>
          <w:rFonts w:cstheme="minorHAnsi"/>
          <w:iCs/>
        </w:rPr>
        <w:t xml:space="preserve">Αναπληρώτρια Προϊστάμενη Δ/νσης Διοικ. Οικ. </w:t>
      </w:r>
      <w:r w:rsidR="00BA5D7B" w:rsidRPr="00862950">
        <w:rPr>
          <w:rFonts w:cstheme="minorHAnsi"/>
          <w:iCs/>
        </w:rPr>
        <w:t>κα Μαστροκώστα Αλεξάνδρα).</w:t>
      </w:r>
    </w:p>
    <w:p w14:paraId="57D83304" w14:textId="368AF473" w:rsidR="005B16AE" w:rsidRPr="00862950" w:rsidRDefault="00862950" w:rsidP="00484318">
      <w:pPr>
        <w:spacing w:line="360" w:lineRule="auto"/>
        <w:jc w:val="both"/>
        <w:rPr>
          <w:rFonts w:cstheme="minorHAnsi"/>
          <w:iCs/>
        </w:rPr>
      </w:pPr>
      <w:r>
        <w:rPr>
          <w:rFonts w:cstheme="minorHAnsi"/>
          <w:iCs/>
        </w:rPr>
        <w:t>7.</w:t>
      </w:r>
      <w:r w:rsidR="00BA5D7B" w:rsidRPr="00862950">
        <w:rPr>
          <w:rFonts w:cstheme="minorHAnsi"/>
          <w:iCs/>
        </w:rPr>
        <w:t>Περί ορισμού Δικηγόρου  για την προάσπιση των συμφερόντων του Δήμου Αλιάρτου – Θεσπιέων(Εισηγητής ο Δήμαρχος κος Αραπίτσας Γεώργιος).</w:t>
      </w:r>
    </w:p>
    <w:p w14:paraId="1C2A01DD" w14:textId="32EE9474" w:rsidR="005B16AE" w:rsidRPr="00862950" w:rsidRDefault="00862950" w:rsidP="00484318">
      <w:pPr>
        <w:spacing w:line="360" w:lineRule="auto"/>
        <w:jc w:val="both"/>
        <w:rPr>
          <w:rFonts w:cstheme="minorHAnsi"/>
          <w:iCs/>
        </w:rPr>
      </w:pPr>
      <w:r>
        <w:rPr>
          <w:rFonts w:cstheme="minorHAnsi"/>
          <w:iCs/>
        </w:rPr>
        <w:t>8.</w:t>
      </w:r>
      <w:r w:rsidR="00BA5D7B" w:rsidRPr="00862950">
        <w:rPr>
          <w:rFonts w:cstheme="minorHAnsi"/>
          <w:iCs/>
        </w:rPr>
        <w:t>Περί ορισμού Δικηγόρου για την προάσπιση των συμφερόντων του  Δήμου Αλιάρτου - Θεσπιέων(Εισηγητής ο Δήμαρχος κος Αραπίτσας Γεώργιος).</w:t>
      </w:r>
    </w:p>
    <w:p w14:paraId="129633DC" w14:textId="27D57424" w:rsidR="005B16AE" w:rsidRPr="00862950" w:rsidRDefault="00862950" w:rsidP="00484318">
      <w:pPr>
        <w:spacing w:line="360" w:lineRule="auto"/>
        <w:jc w:val="both"/>
        <w:rPr>
          <w:rFonts w:cstheme="minorHAnsi"/>
          <w:iCs/>
        </w:rPr>
      </w:pPr>
      <w:r>
        <w:rPr>
          <w:rFonts w:cstheme="minorHAnsi"/>
          <w:iCs/>
        </w:rPr>
        <w:t>9.</w:t>
      </w:r>
      <w:r w:rsidR="00BA5D7B" w:rsidRPr="00862950">
        <w:rPr>
          <w:rFonts w:cstheme="minorHAnsi"/>
          <w:iCs/>
        </w:rPr>
        <w:t>Περί τροποποίησης της 120/2026 Απόφασης Δημοτικής Επιτροπής για την έγκριση πρόσληψης προσωπικού καθαριότητας, με σύμβαση ιδιωτικού δικαίου ορισμένου χρόνου στον Δήμο Αλιάρτου-Θεσπιέων, για την κάλυψη αναγκών καθαριότητας σχολικών μονάδων για το σχολικό έτος 2026-2027(Εισηγητής ο Δήμαρχος κος Αραπίτσας Γεώργιος).</w:t>
      </w:r>
    </w:p>
    <w:p w14:paraId="275037B8" w14:textId="3399FF13" w:rsidR="005B16AE" w:rsidRPr="00862950" w:rsidRDefault="00862950" w:rsidP="00484318">
      <w:pPr>
        <w:spacing w:line="360" w:lineRule="auto"/>
        <w:jc w:val="both"/>
        <w:rPr>
          <w:rFonts w:cstheme="minorHAnsi"/>
          <w:iCs/>
        </w:rPr>
      </w:pPr>
      <w:r>
        <w:rPr>
          <w:rFonts w:cstheme="minorHAnsi"/>
          <w:iCs/>
        </w:rPr>
        <w:t>10.</w:t>
      </w:r>
      <w:r w:rsidR="00BA5D7B" w:rsidRPr="00862950">
        <w:rPr>
          <w:rFonts w:cstheme="minorHAnsi"/>
          <w:iCs/>
        </w:rPr>
        <w:t xml:space="preserve">Περί έγκρισης παράτασης 5ου Παραδοτέου : Β’ Έκθεση Εσωτερικού Ελέγχου(Εισηγήτρια η </w:t>
      </w:r>
      <w:r w:rsidR="009635E5">
        <w:rPr>
          <w:rFonts w:cstheme="minorHAnsi"/>
          <w:iCs/>
        </w:rPr>
        <w:t xml:space="preserve">Αναπληρώτρια Προϊστάμενη Δ/νσης Διοικ. Οικ. </w:t>
      </w:r>
      <w:r w:rsidR="00BA5D7B" w:rsidRPr="00862950">
        <w:rPr>
          <w:rFonts w:cstheme="minorHAnsi"/>
          <w:iCs/>
        </w:rPr>
        <w:t>κα Μαστροκώστα Αλεξάνδρα).</w:t>
      </w:r>
    </w:p>
    <w:p w14:paraId="4B765B8B" w14:textId="3B8BFF27" w:rsidR="005B16AE" w:rsidRPr="00862950" w:rsidRDefault="00862950" w:rsidP="00484318">
      <w:pPr>
        <w:spacing w:line="360" w:lineRule="auto"/>
        <w:jc w:val="both"/>
        <w:rPr>
          <w:rFonts w:cstheme="minorHAnsi"/>
          <w:iCs/>
        </w:rPr>
      </w:pPr>
      <w:r>
        <w:rPr>
          <w:rFonts w:cstheme="minorHAnsi"/>
          <w:iCs/>
        </w:rPr>
        <w:t>11.</w:t>
      </w:r>
      <w:r w:rsidR="00BA5D7B" w:rsidRPr="00862950">
        <w:rPr>
          <w:rFonts w:cstheme="minorHAnsi"/>
          <w:iCs/>
        </w:rPr>
        <w:t>Περί Ίδρυσης «Δημοτικής Φιλαρμονικής Δήμου Αλιάρτου - Θεσπιέων», έγκριση του Εσωτερικού Κανονισμού Λειτουργίας αυτής και εκκίνηση διαδικασίας τροποποίησης του Οργανισμού Εσωτερικής Υπηρεσίας (Ο.Ε.Υ.</w:t>
      </w:r>
      <w:r w:rsidR="00E10A19">
        <w:rPr>
          <w:rFonts w:cstheme="minorHAnsi"/>
          <w:iCs/>
        </w:rPr>
        <w:t>) του Δήμου(Εισηγήτρια η</w:t>
      </w:r>
      <w:r w:rsidR="009635E5">
        <w:rPr>
          <w:rFonts w:cstheme="minorHAnsi"/>
          <w:iCs/>
        </w:rPr>
        <w:t xml:space="preserve"> Αναπληρώτρια Προϊστάμενη Δ/νσης Διοικ. Οικ. </w:t>
      </w:r>
      <w:r w:rsidR="00E10A19">
        <w:rPr>
          <w:rFonts w:cstheme="minorHAnsi"/>
          <w:iCs/>
        </w:rPr>
        <w:t xml:space="preserve"> κα Μασ</w:t>
      </w:r>
      <w:r w:rsidR="00BA5D7B" w:rsidRPr="00862950">
        <w:rPr>
          <w:rFonts w:cstheme="minorHAnsi"/>
          <w:iCs/>
        </w:rPr>
        <w:t>τ</w:t>
      </w:r>
      <w:r w:rsidR="00E10A19">
        <w:rPr>
          <w:rFonts w:cstheme="minorHAnsi"/>
          <w:iCs/>
        </w:rPr>
        <w:t>ρ</w:t>
      </w:r>
      <w:r w:rsidR="00BA5D7B" w:rsidRPr="00862950">
        <w:rPr>
          <w:rFonts w:cstheme="minorHAnsi"/>
          <w:iCs/>
        </w:rPr>
        <w:t>οκώστα Αλεξάνδρα).</w:t>
      </w:r>
    </w:p>
    <w:p w14:paraId="00545CB6" w14:textId="24F2DB14" w:rsidR="00A3725D" w:rsidRPr="00484318" w:rsidRDefault="00A3725D" w:rsidP="00484318">
      <w:pPr>
        <w:pStyle w:val="a9"/>
        <w:numPr>
          <w:ilvl w:val="0"/>
          <w:numId w:val="2"/>
        </w:numPr>
        <w:spacing w:after="160" w:line="360" w:lineRule="auto"/>
        <w:ind w:left="284" w:firstLine="256"/>
        <w:jc w:val="both"/>
        <w:rPr>
          <w:rStyle w:val="a3"/>
          <w:rFonts w:ascii="Calibri" w:hAnsi="Calibri" w:cs="Calibri"/>
          <w:iCs/>
          <w:sz w:val="22"/>
          <w:szCs w:val="22"/>
        </w:rPr>
      </w:pP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055CDB19" w14:textId="5AE923F4" w:rsidR="00A3725D" w:rsidRPr="00484318" w:rsidRDefault="001A21F4" w:rsidP="00484318">
      <w:pPr>
        <w:pStyle w:val="21"/>
        <w:widowControl w:val="0"/>
        <w:autoSpaceDE w:val="0"/>
        <w:autoSpaceDN w:val="0"/>
        <w:adjustRightInd w:val="0"/>
        <w:rPr>
          <w:rFonts w:ascii="Calibri" w:hAnsi="Calibri" w:cs="Calibri"/>
          <w:bCs/>
          <w:i/>
          <w:color w:val="002060"/>
          <w:lang w:val="el-GR"/>
        </w:rPr>
      </w:pPr>
      <w:r>
        <w:rPr>
          <w:lang w:val="el-GR"/>
        </w:rPr>
        <w:t xml:space="preserve">                   </w:t>
      </w:r>
      <w:r w:rsidR="00484318">
        <w:rPr>
          <w:lang w:val="el-GR"/>
        </w:rPr>
        <w:t xml:space="preserve">                             </w:t>
      </w:r>
    </w:p>
    <w:sectPr w:rsidR="00A3725D" w:rsidRPr="00484318">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F10D8" w14:textId="77777777" w:rsidR="0087251A" w:rsidRDefault="0087251A">
      <w:pPr>
        <w:spacing w:line="240" w:lineRule="auto"/>
      </w:pPr>
      <w:r>
        <w:separator/>
      </w:r>
    </w:p>
  </w:endnote>
  <w:endnote w:type="continuationSeparator" w:id="0">
    <w:p w14:paraId="08C8B6D3" w14:textId="77777777" w:rsidR="0087251A" w:rsidRDefault="00872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D70A9" w14:textId="6AE49038"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EA64AD">
          <w:rPr>
            <w:noProof/>
          </w:rPr>
          <w:t>2</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AF2FD" w14:textId="77777777" w:rsidR="0087251A" w:rsidRDefault="0087251A">
      <w:pPr>
        <w:spacing w:after="0"/>
      </w:pPr>
      <w:r>
        <w:separator/>
      </w:r>
    </w:p>
  </w:footnote>
  <w:footnote w:type="continuationSeparator" w:id="0">
    <w:p w14:paraId="57248D55" w14:textId="77777777" w:rsidR="0087251A" w:rsidRDefault="0087251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995581C"/>
    <w:multiLevelType w:val="hybridMultilevel"/>
    <w:tmpl w:val="DA0460E8"/>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5" w15:restartNumberingAfterBreak="0">
    <w:nsid w:val="675E6107"/>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6"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AC4"/>
    <w:rsid w:val="00032F5F"/>
    <w:rsid w:val="0004176A"/>
    <w:rsid w:val="00052A14"/>
    <w:rsid w:val="000548DD"/>
    <w:rsid w:val="00061E1C"/>
    <w:rsid w:val="00070740"/>
    <w:rsid w:val="00071693"/>
    <w:rsid w:val="00076084"/>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173E4"/>
    <w:rsid w:val="002178AC"/>
    <w:rsid w:val="00243049"/>
    <w:rsid w:val="00243E88"/>
    <w:rsid w:val="002843C5"/>
    <w:rsid w:val="00290686"/>
    <w:rsid w:val="00294E1E"/>
    <w:rsid w:val="00297D18"/>
    <w:rsid w:val="00297DCD"/>
    <w:rsid w:val="002B2E7C"/>
    <w:rsid w:val="002C5A28"/>
    <w:rsid w:val="002D771E"/>
    <w:rsid w:val="002E79E5"/>
    <w:rsid w:val="00303AC9"/>
    <w:rsid w:val="00321EB0"/>
    <w:rsid w:val="00322207"/>
    <w:rsid w:val="003259B7"/>
    <w:rsid w:val="0032620D"/>
    <w:rsid w:val="00342245"/>
    <w:rsid w:val="003546DF"/>
    <w:rsid w:val="00355049"/>
    <w:rsid w:val="00355BE5"/>
    <w:rsid w:val="00360308"/>
    <w:rsid w:val="003636A3"/>
    <w:rsid w:val="0036482F"/>
    <w:rsid w:val="00366A64"/>
    <w:rsid w:val="0038625A"/>
    <w:rsid w:val="00386F54"/>
    <w:rsid w:val="003B1DB2"/>
    <w:rsid w:val="003B6E9A"/>
    <w:rsid w:val="003C06BB"/>
    <w:rsid w:val="003C7FC6"/>
    <w:rsid w:val="003F0AE9"/>
    <w:rsid w:val="003F3F92"/>
    <w:rsid w:val="003F765D"/>
    <w:rsid w:val="00404502"/>
    <w:rsid w:val="00404EFD"/>
    <w:rsid w:val="0042482E"/>
    <w:rsid w:val="00431E9A"/>
    <w:rsid w:val="00432502"/>
    <w:rsid w:val="004368BA"/>
    <w:rsid w:val="004439E2"/>
    <w:rsid w:val="00445AE3"/>
    <w:rsid w:val="0045364F"/>
    <w:rsid w:val="004539E0"/>
    <w:rsid w:val="00455B4E"/>
    <w:rsid w:val="00474E75"/>
    <w:rsid w:val="00484318"/>
    <w:rsid w:val="004970A3"/>
    <w:rsid w:val="004A62E7"/>
    <w:rsid w:val="004B49E5"/>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44F"/>
    <w:rsid w:val="005B3C16"/>
    <w:rsid w:val="005C0CE6"/>
    <w:rsid w:val="005C3045"/>
    <w:rsid w:val="005C4207"/>
    <w:rsid w:val="00600519"/>
    <w:rsid w:val="00605C32"/>
    <w:rsid w:val="00606950"/>
    <w:rsid w:val="00622DAA"/>
    <w:rsid w:val="00624AE3"/>
    <w:rsid w:val="006266F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B3253"/>
    <w:rsid w:val="007D2145"/>
    <w:rsid w:val="007D535C"/>
    <w:rsid w:val="007E2126"/>
    <w:rsid w:val="007E4C4C"/>
    <w:rsid w:val="007F20ED"/>
    <w:rsid w:val="007F341D"/>
    <w:rsid w:val="0080167D"/>
    <w:rsid w:val="0080286D"/>
    <w:rsid w:val="008061AD"/>
    <w:rsid w:val="008275FB"/>
    <w:rsid w:val="008418A5"/>
    <w:rsid w:val="00843082"/>
    <w:rsid w:val="00862950"/>
    <w:rsid w:val="0087251A"/>
    <w:rsid w:val="008A3AFE"/>
    <w:rsid w:val="008F4BC9"/>
    <w:rsid w:val="00904367"/>
    <w:rsid w:val="00904541"/>
    <w:rsid w:val="0091497D"/>
    <w:rsid w:val="009241C0"/>
    <w:rsid w:val="0092705A"/>
    <w:rsid w:val="009338B3"/>
    <w:rsid w:val="00937B5E"/>
    <w:rsid w:val="009450F4"/>
    <w:rsid w:val="009560BE"/>
    <w:rsid w:val="009635E5"/>
    <w:rsid w:val="009649B3"/>
    <w:rsid w:val="00966B54"/>
    <w:rsid w:val="00991D09"/>
    <w:rsid w:val="009B55BD"/>
    <w:rsid w:val="009C1681"/>
    <w:rsid w:val="009C69DD"/>
    <w:rsid w:val="009D27FE"/>
    <w:rsid w:val="009D3758"/>
    <w:rsid w:val="009D7B59"/>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8AA"/>
    <w:rsid w:val="00AB4CC8"/>
    <w:rsid w:val="00AB4F19"/>
    <w:rsid w:val="00AB6B3E"/>
    <w:rsid w:val="00AB758F"/>
    <w:rsid w:val="00AD7D3F"/>
    <w:rsid w:val="00AE1D68"/>
    <w:rsid w:val="00AF049D"/>
    <w:rsid w:val="00AF6D39"/>
    <w:rsid w:val="00B0728A"/>
    <w:rsid w:val="00B16CE1"/>
    <w:rsid w:val="00B21159"/>
    <w:rsid w:val="00B237CC"/>
    <w:rsid w:val="00B23838"/>
    <w:rsid w:val="00B43391"/>
    <w:rsid w:val="00B70CF6"/>
    <w:rsid w:val="00B77EDB"/>
    <w:rsid w:val="00B86C0F"/>
    <w:rsid w:val="00BA59ED"/>
    <w:rsid w:val="00BA5D7B"/>
    <w:rsid w:val="00BB5757"/>
    <w:rsid w:val="00BC2338"/>
    <w:rsid w:val="00BD2219"/>
    <w:rsid w:val="00BD2304"/>
    <w:rsid w:val="00BE2E94"/>
    <w:rsid w:val="00C04E34"/>
    <w:rsid w:val="00C15B5C"/>
    <w:rsid w:val="00C231C3"/>
    <w:rsid w:val="00C27B69"/>
    <w:rsid w:val="00C326EC"/>
    <w:rsid w:val="00C336E3"/>
    <w:rsid w:val="00C54094"/>
    <w:rsid w:val="00C611E5"/>
    <w:rsid w:val="00C77E14"/>
    <w:rsid w:val="00C852EF"/>
    <w:rsid w:val="00C85529"/>
    <w:rsid w:val="00C908BC"/>
    <w:rsid w:val="00C934E9"/>
    <w:rsid w:val="00C94A3C"/>
    <w:rsid w:val="00CC06C3"/>
    <w:rsid w:val="00CD68BA"/>
    <w:rsid w:val="00CE1436"/>
    <w:rsid w:val="00CE3E92"/>
    <w:rsid w:val="00CE67FA"/>
    <w:rsid w:val="00D244E3"/>
    <w:rsid w:val="00D3024C"/>
    <w:rsid w:val="00D31AB1"/>
    <w:rsid w:val="00D348C7"/>
    <w:rsid w:val="00D35D6C"/>
    <w:rsid w:val="00D41A0A"/>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DF1E6F"/>
    <w:rsid w:val="00E10A19"/>
    <w:rsid w:val="00E14B69"/>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A64AD"/>
    <w:rsid w:val="00EA7924"/>
    <w:rsid w:val="00EB382E"/>
    <w:rsid w:val="00EB3D78"/>
    <w:rsid w:val="00EB4831"/>
    <w:rsid w:val="00ED4084"/>
    <w:rsid w:val="00EE7BC1"/>
    <w:rsid w:val="00EF47C4"/>
    <w:rsid w:val="00F01895"/>
    <w:rsid w:val="00F0411E"/>
    <w:rsid w:val="00F07227"/>
    <w:rsid w:val="00F13F70"/>
    <w:rsid w:val="00F22765"/>
    <w:rsid w:val="00F25159"/>
    <w:rsid w:val="00F47D38"/>
    <w:rsid w:val="00F61768"/>
    <w:rsid w:val="00F67515"/>
    <w:rsid w:val="00F77D51"/>
    <w:rsid w:val="00F80394"/>
    <w:rsid w:val="00FA05BF"/>
    <w:rsid w:val="00FA2EA1"/>
    <w:rsid w:val="00FB2E2A"/>
    <w:rsid w:val="00FC62A9"/>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B40938C7-91AD-4A01-B550-A7618C39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106DA3-21A7-4ED9-B4FD-900870E5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3304</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Aggelos AP. Papadopoulos</cp:lastModifiedBy>
  <cp:revision>2</cp:revision>
  <cp:lastPrinted>2026-07-16T11:11:00Z</cp:lastPrinted>
  <dcterms:created xsi:type="dcterms:W3CDTF">2026-07-17T07:08:00Z</dcterms:created>
  <dcterms:modified xsi:type="dcterms:W3CDTF">2026-07-17T07:08:00Z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